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2549" w14:textId="1401BE33" w:rsidR="0001227F" w:rsidRPr="00616069" w:rsidRDefault="0001227F" w:rsidP="0001227F">
      <w:pPr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="008B5255" w:rsidRPr="00616069">
        <w:rPr>
          <w:rFonts w:ascii="Calibri" w:hAnsi="Calibri" w:cs="Calibri"/>
          <w:b/>
          <w:color w:val="13576B"/>
          <w:sz w:val="32"/>
          <w:szCs w:val="32"/>
        </w:rPr>
        <w:t>:</w:t>
      </w:r>
      <w:r w:rsidR="005E4132" w:rsidRPr="00616069">
        <w:rPr>
          <w:rFonts w:ascii="Calibri" w:hAnsi="Calibri" w:cs="Calibri"/>
          <w:b/>
          <w:color w:val="13576B"/>
          <w:sz w:val="32"/>
          <w:szCs w:val="32"/>
        </w:rPr>
        <w:t xml:space="preserve"> </w:t>
      </w:r>
      <w:r w:rsidR="007C12F0" w:rsidRPr="00616069">
        <w:rPr>
          <w:rFonts w:ascii="Calibri" w:hAnsi="Calibri" w:cs="Calibri"/>
          <w:b/>
          <w:color w:val="13576B"/>
          <w:sz w:val="32"/>
          <w:szCs w:val="32"/>
        </w:rPr>
        <w:t xml:space="preserve">Hypoteční trh </w:t>
      </w:r>
      <w:r w:rsidR="00797D07" w:rsidRPr="00616069">
        <w:rPr>
          <w:rFonts w:ascii="Calibri" w:hAnsi="Calibri" w:cs="Calibri"/>
          <w:b/>
          <w:color w:val="13576B"/>
          <w:sz w:val="32"/>
          <w:szCs w:val="32"/>
        </w:rPr>
        <w:t>v</w:t>
      </w:r>
      <w:r w:rsidR="00CB484D">
        <w:rPr>
          <w:rFonts w:ascii="Calibri" w:hAnsi="Calibri" w:cs="Calibri"/>
          <w:b/>
          <w:color w:val="13576B"/>
          <w:sz w:val="32"/>
          <w:szCs w:val="32"/>
        </w:rPr>
        <w:t xml:space="preserve"> březnu </w:t>
      </w:r>
      <w:r w:rsidR="00412A2D">
        <w:rPr>
          <w:rFonts w:ascii="Calibri" w:hAnsi="Calibri" w:cs="Calibri"/>
          <w:b/>
          <w:color w:val="13576B"/>
          <w:sz w:val="32"/>
          <w:szCs w:val="32"/>
        </w:rPr>
        <w:t>pokračoval v růstu</w:t>
      </w:r>
      <w:r w:rsidR="00CB484D">
        <w:rPr>
          <w:rFonts w:ascii="Calibri" w:hAnsi="Calibri" w:cs="Calibri"/>
          <w:b/>
          <w:color w:val="13576B"/>
          <w:sz w:val="32"/>
          <w:szCs w:val="32"/>
        </w:rPr>
        <w:t xml:space="preserve">, </w:t>
      </w:r>
      <w:r w:rsidR="00412A2D">
        <w:rPr>
          <w:rFonts w:ascii="Calibri" w:hAnsi="Calibri" w:cs="Calibri"/>
          <w:b/>
          <w:color w:val="13576B"/>
          <w:sz w:val="32"/>
          <w:szCs w:val="32"/>
        </w:rPr>
        <w:t>průměrná hypoteční sazba se snížila na</w:t>
      </w:r>
      <w:r w:rsidR="00CB484D">
        <w:rPr>
          <w:rFonts w:ascii="Calibri" w:hAnsi="Calibri" w:cs="Calibri"/>
          <w:b/>
          <w:color w:val="13576B"/>
          <w:sz w:val="32"/>
          <w:szCs w:val="32"/>
        </w:rPr>
        <w:t xml:space="preserve"> 5,19 %</w:t>
      </w:r>
      <w:r w:rsidR="00412A2D">
        <w:rPr>
          <w:rFonts w:ascii="Calibri" w:hAnsi="Calibri" w:cs="Calibri"/>
          <w:b/>
          <w:color w:val="13576B"/>
          <w:sz w:val="32"/>
          <w:szCs w:val="32"/>
        </w:rPr>
        <w:t xml:space="preserve"> a zůstává nejnižší od června 2022</w:t>
      </w:r>
    </w:p>
    <w:bookmarkEnd w:id="0"/>
    <w:p w14:paraId="5E7258BB" w14:textId="77777777" w:rsidR="0001227F" w:rsidRPr="00616069" w:rsidRDefault="0001227F" w:rsidP="0001227F">
      <w:pPr>
        <w:rPr>
          <w:rFonts w:ascii="Calibri" w:hAnsi="Calibri" w:cs="Calibri"/>
          <w:b/>
          <w:bCs/>
        </w:rPr>
      </w:pPr>
    </w:p>
    <w:p w14:paraId="44CE3940" w14:textId="030E6D3D" w:rsidR="0001227F" w:rsidRPr="00616069" w:rsidRDefault="000C12F1" w:rsidP="0001227F">
      <w:pPr>
        <w:rPr>
          <w:rFonts w:ascii="Calibri" w:hAnsi="Calibri" w:cs="Calibri"/>
          <w:b/>
          <w:color w:val="13576B"/>
          <w:sz w:val="22"/>
          <w:szCs w:val="22"/>
        </w:rPr>
      </w:pPr>
      <w:bookmarkStart w:id="2" w:name="_Hlk111121194"/>
      <w:r w:rsidRPr="00616069">
        <w:rPr>
          <w:rFonts w:ascii="Calibri" w:hAnsi="Calibri" w:cs="Calibri"/>
          <w:b/>
          <w:color w:val="13576B"/>
          <w:sz w:val="22"/>
          <w:szCs w:val="22"/>
        </w:rPr>
        <w:t>Praha, 1</w:t>
      </w:r>
      <w:r w:rsidR="00CB484D">
        <w:rPr>
          <w:rFonts w:ascii="Calibri" w:hAnsi="Calibri" w:cs="Calibri"/>
          <w:b/>
          <w:color w:val="13576B"/>
          <w:sz w:val="22"/>
          <w:szCs w:val="22"/>
        </w:rPr>
        <w:t>2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>.</w:t>
      </w:r>
      <w:r w:rsidR="00B96FD4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CB484D">
        <w:rPr>
          <w:rFonts w:ascii="Calibri" w:hAnsi="Calibri" w:cs="Calibri"/>
          <w:b/>
          <w:color w:val="13576B"/>
          <w:sz w:val="22"/>
          <w:szCs w:val="22"/>
        </w:rPr>
        <w:t xml:space="preserve">dubna 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>202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4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 xml:space="preserve"> – </w:t>
      </w:r>
      <w:bookmarkEnd w:id="2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Banky a stavební spořitelny poskytly </w:t>
      </w:r>
      <w:r w:rsidR="00BC1D46" w:rsidRPr="00616069">
        <w:rPr>
          <w:rFonts w:ascii="Calibri" w:hAnsi="Calibri" w:cs="Calibri"/>
          <w:b/>
          <w:color w:val="13576B"/>
          <w:sz w:val="22"/>
          <w:szCs w:val="22"/>
        </w:rPr>
        <w:t>v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 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březnu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letošního roku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hypoteční úvěry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přesahující </w:t>
      </w:r>
      <w:r w:rsidR="007908E2" w:rsidRPr="00616069">
        <w:rPr>
          <w:rFonts w:ascii="Calibri" w:hAnsi="Calibri" w:cs="Calibri"/>
          <w:b/>
          <w:color w:val="5B9BD5" w:themeColor="accent1"/>
          <w:sz w:val="22"/>
          <w:szCs w:val="22"/>
        </w:rPr>
        <w:t>1</w:t>
      </w:r>
      <w:r w:rsidR="00D74B08">
        <w:rPr>
          <w:rFonts w:ascii="Calibri" w:hAnsi="Calibri" w:cs="Calibri"/>
          <w:b/>
          <w:color w:val="5B9BD5" w:themeColor="accent1"/>
          <w:sz w:val="22"/>
          <w:szCs w:val="22"/>
        </w:rPr>
        <w:t>8</w:t>
      </w:r>
      <w:r w:rsidR="00280F92" w:rsidRPr="00616069">
        <w:rPr>
          <w:rFonts w:ascii="Calibri" w:hAnsi="Calibri" w:cs="Calibri"/>
          <w:b/>
          <w:color w:val="5B9BD5" w:themeColor="accent1"/>
          <w:sz w:val="22"/>
          <w:szCs w:val="22"/>
        </w:rPr>
        <w:t> </w:t>
      </w:r>
      <w:r w:rsidR="00CA3B1F" w:rsidRPr="00616069">
        <w:rPr>
          <w:rFonts w:ascii="Calibri" w:hAnsi="Calibri" w:cs="Calibri"/>
          <w:b/>
          <w:color w:val="5B9BD5" w:themeColor="accent1"/>
          <w:sz w:val="22"/>
          <w:szCs w:val="22"/>
        </w:rPr>
        <w:t>mld.</w:t>
      </w:r>
      <w:r w:rsidR="00280F92" w:rsidRPr="00616069">
        <w:rPr>
          <w:rFonts w:ascii="Calibri" w:hAnsi="Calibri" w:cs="Calibri"/>
          <w:b/>
          <w:color w:val="5B9BD5" w:themeColor="accent1"/>
          <w:sz w:val="22"/>
          <w:szCs w:val="22"/>
        </w:rPr>
        <w:t> </w:t>
      </w:r>
      <w:r w:rsidR="00CA3B1F" w:rsidRPr="00616069">
        <w:rPr>
          <w:rFonts w:ascii="Calibri" w:hAnsi="Calibri" w:cs="Calibri"/>
          <w:b/>
          <w:color w:val="5B9BD5" w:themeColor="accent1"/>
          <w:sz w:val="22"/>
          <w:szCs w:val="22"/>
        </w:rPr>
        <w:t xml:space="preserve">Kč. 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>Meziměsíčně objem poskytnutých hypoték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oproti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únoru</w:t>
      </w:r>
      <w:r w:rsidR="007908E2" w:rsidRPr="00616069">
        <w:rPr>
          <w:rFonts w:ascii="Calibri" w:hAnsi="Calibri" w:cs="Calibri"/>
          <w:b/>
          <w:color w:val="13576B"/>
          <w:sz w:val="22"/>
          <w:szCs w:val="22"/>
        </w:rPr>
        <w:t xml:space="preserve"> vzrostl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o</w:t>
      </w:r>
      <w:r w:rsidR="001259D2" w:rsidRPr="00616069">
        <w:rPr>
          <w:rFonts w:ascii="Calibri" w:hAnsi="Calibri" w:cs="Calibri"/>
          <w:b/>
          <w:color w:val="13576B"/>
          <w:sz w:val="22"/>
          <w:szCs w:val="22"/>
        </w:rPr>
        <w:t xml:space="preserve"> více než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15</w:t>
      </w:r>
      <w:r w:rsidR="001259D2" w:rsidRPr="00616069">
        <w:rPr>
          <w:rFonts w:ascii="Calibri" w:hAnsi="Calibri" w:cs="Calibri"/>
          <w:b/>
          <w:color w:val="13576B"/>
          <w:sz w:val="22"/>
          <w:szCs w:val="22"/>
        </w:rPr>
        <w:t> 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%</w:t>
      </w:r>
      <w:r w:rsidR="00B97971" w:rsidRPr="00616069">
        <w:rPr>
          <w:rFonts w:ascii="Calibri" w:hAnsi="Calibri" w:cs="Calibri"/>
          <w:b/>
          <w:color w:val="13576B"/>
          <w:sz w:val="22"/>
          <w:szCs w:val="22"/>
        </w:rPr>
        <w:t xml:space="preserve">. Nárůst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březnové </w:t>
      </w:r>
      <w:r w:rsidR="004A31A7" w:rsidRPr="00616069">
        <w:rPr>
          <w:rFonts w:ascii="Calibri" w:hAnsi="Calibri" w:cs="Calibri"/>
          <w:b/>
          <w:color w:val="13576B"/>
          <w:sz w:val="22"/>
          <w:szCs w:val="22"/>
        </w:rPr>
        <w:t xml:space="preserve">aktivity na hypotečním trhu </w:t>
      </w:r>
      <w:r w:rsidR="00B97971" w:rsidRPr="00616069">
        <w:rPr>
          <w:rFonts w:ascii="Calibri" w:hAnsi="Calibri" w:cs="Calibri"/>
          <w:b/>
          <w:color w:val="13576B"/>
          <w:sz w:val="22"/>
          <w:szCs w:val="22"/>
        </w:rPr>
        <w:t xml:space="preserve">oproti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únoru </w:t>
      </w:r>
      <w:r w:rsidR="00B97971" w:rsidRPr="00616069">
        <w:rPr>
          <w:rFonts w:ascii="Calibri" w:hAnsi="Calibri" w:cs="Calibri"/>
          <w:b/>
          <w:color w:val="13576B"/>
          <w:sz w:val="22"/>
          <w:szCs w:val="22"/>
        </w:rPr>
        <w:t xml:space="preserve">však bývá běžný, po zohlednění tohoto </w:t>
      </w:r>
      <w:r w:rsidR="004A31A7" w:rsidRPr="00616069">
        <w:rPr>
          <w:rFonts w:ascii="Calibri" w:hAnsi="Calibri" w:cs="Calibri"/>
          <w:b/>
          <w:color w:val="13576B"/>
          <w:sz w:val="22"/>
          <w:szCs w:val="22"/>
        </w:rPr>
        <w:t xml:space="preserve">sezónního vlivu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tak meziměsíční objem vesměs stagnoval. </w:t>
      </w:r>
      <w:r w:rsidR="009A702B" w:rsidRPr="00616069">
        <w:rPr>
          <w:rFonts w:ascii="Calibri" w:hAnsi="Calibri" w:cs="Calibri"/>
          <w:b/>
          <w:color w:val="13576B"/>
          <w:sz w:val="22"/>
          <w:szCs w:val="22"/>
        </w:rPr>
        <w:t xml:space="preserve">Z meziročního pohledu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byl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o</w:t>
      </w:r>
      <w:r w:rsidR="009A702B" w:rsidRPr="00616069">
        <w:rPr>
          <w:rFonts w:ascii="Calibri" w:hAnsi="Calibri" w:cs="Calibri"/>
          <w:b/>
          <w:color w:val="13576B"/>
          <w:sz w:val="22"/>
          <w:szCs w:val="22"/>
        </w:rPr>
        <w:t xml:space="preserve">bjem poskytnutých hypoték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v březnu vyšší o téměř 50 %, zatímco v únoru rostl trh meziročně ještě o dvojnásobek. Nižší meziroční dynamika souvisí s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vyšší srovnávací základn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ou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z loňského roku, kdy začal</w:t>
      </w:r>
      <w:r w:rsidR="00412A2D">
        <w:rPr>
          <w:rFonts w:ascii="Calibri" w:hAnsi="Calibri" w:cs="Calibri"/>
          <w:b/>
          <w:color w:val="13576B"/>
          <w:sz w:val="22"/>
          <w:szCs w:val="22"/>
        </w:rPr>
        <w:t>a hypoteční aktivita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od března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oživovat. 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Průměrná hypoteční sazba</w:t>
      </w:r>
      <w:r w:rsidR="008E27A7" w:rsidRPr="00616069">
        <w:rPr>
          <w:rFonts w:ascii="Calibri" w:hAnsi="Calibri" w:cs="Calibri"/>
          <w:b/>
          <w:color w:val="13576B"/>
          <w:sz w:val="22"/>
          <w:szCs w:val="22"/>
        </w:rPr>
        <w:t xml:space="preserve"> u nových úvěrů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v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 březnu pokračovala v rychlejším poklesu a snížila se na 5,19 % z únorových 5,36 %, </w:t>
      </w:r>
      <w:r w:rsidR="006F3620" w:rsidRPr="00616069">
        <w:rPr>
          <w:rFonts w:ascii="Calibri" w:hAnsi="Calibri" w:cs="Calibri"/>
          <w:b/>
          <w:color w:val="13576B"/>
          <w:sz w:val="22"/>
          <w:szCs w:val="22"/>
        </w:rPr>
        <w:t>což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4A31A7" w:rsidRPr="00616069">
        <w:rPr>
          <w:rFonts w:ascii="Calibri" w:hAnsi="Calibri" w:cs="Calibri"/>
          <w:b/>
          <w:color w:val="13576B"/>
          <w:sz w:val="22"/>
          <w:szCs w:val="22"/>
        </w:rPr>
        <w:t xml:space="preserve">je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stále </w:t>
      </w:r>
      <w:r w:rsidR="006F3620" w:rsidRPr="00616069">
        <w:rPr>
          <w:rFonts w:ascii="Calibri" w:hAnsi="Calibri" w:cs="Calibri"/>
          <w:b/>
          <w:color w:val="13576B"/>
          <w:sz w:val="22"/>
          <w:szCs w:val="22"/>
        </w:rPr>
        <w:t xml:space="preserve">nejnižší hodnota od </w:t>
      </w:r>
      <w:r w:rsidR="004A31A7" w:rsidRPr="00616069">
        <w:rPr>
          <w:rFonts w:ascii="Calibri" w:hAnsi="Calibri" w:cs="Calibri"/>
          <w:b/>
          <w:color w:val="13576B"/>
          <w:sz w:val="22"/>
          <w:szCs w:val="22"/>
        </w:rPr>
        <w:t>čer</w:t>
      </w:r>
      <w:r w:rsidR="00616069">
        <w:rPr>
          <w:rFonts w:ascii="Calibri" w:hAnsi="Calibri" w:cs="Calibri"/>
          <w:b/>
          <w:color w:val="13576B"/>
          <w:sz w:val="22"/>
          <w:szCs w:val="22"/>
        </w:rPr>
        <w:t>v</w:t>
      </w:r>
      <w:r w:rsidR="004A31A7" w:rsidRPr="00616069">
        <w:rPr>
          <w:rFonts w:ascii="Calibri" w:hAnsi="Calibri" w:cs="Calibri"/>
          <w:b/>
          <w:color w:val="13576B"/>
          <w:sz w:val="22"/>
          <w:szCs w:val="22"/>
        </w:rPr>
        <w:t xml:space="preserve">na 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roku 2022</w:t>
      </w:r>
      <w:r w:rsidR="006F3620" w:rsidRPr="00616069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Uvedené informace plynou z</w:t>
      </w:r>
      <w:r w:rsidR="0082687A" w:rsidRPr="00616069">
        <w:rPr>
          <w:rFonts w:ascii="Calibri" w:hAnsi="Calibri" w:cs="Calibri"/>
          <w:b/>
          <w:color w:val="13576B"/>
          <w:sz w:val="22"/>
          <w:szCs w:val="22"/>
        </w:rPr>
        <w:t xml:space="preserve"> údajů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ČBA </w:t>
      </w:r>
      <w:proofErr w:type="spellStart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Hypomonitoru</w:t>
      </w:r>
      <w:proofErr w:type="spellEnd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, který zachycuje data všech tuzemských bank a stavebních spořitelen poskytujících hypoteční úvěry.</w:t>
      </w:r>
      <w:r w:rsidR="00251163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</w:p>
    <w:p w14:paraId="2341B0FD" w14:textId="77777777" w:rsidR="009450BA" w:rsidRPr="00616069" w:rsidRDefault="009450BA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0AA364A" w14:textId="21F1D913" w:rsidR="003C41DD" w:rsidRPr="00616069" w:rsidRDefault="009D674E" w:rsidP="00B14557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3" w:name="_Hlk119308342"/>
      <w:bookmarkStart w:id="4" w:name="_Hlk111121228"/>
      <w:r w:rsidRPr="00616069">
        <w:rPr>
          <w:rFonts w:ascii="Calibri" w:hAnsi="Calibri" w:cs="Calibri"/>
          <w:b/>
          <w:color w:val="13576B"/>
          <w:sz w:val="24"/>
          <w:szCs w:val="24"/>
        </w:rPr>
        <w:t>Objem po</w:t>
      </w:r>
      <w:r w:rsidR="00E733D4" w:rsidRPr="00616069">
        <w:rPr>
          <w:rFonts w:ascii="Calibri" w:hAnsi="Calibri" w:cs="Calibri"/>
          <w:b/>
          <w:color w:val="13576B"/>
          <w:sz w:val="24"/>
          <w:szCs w:val="24"/>
        </w:rPr>
        <w:t>s</w:t>
      </w:r>
      <w:r w:rsidRPr="00616069">
        <w:rPr>
          <w:rFonts w:ascii="Calibri" w:hAnsi="Calibri" w:cs="Calibri"/>
          <w:b/>
          <w:color w:val="13576B"/>
          <w:sz w:val="24"/>
          <w:szCs w:val="24"/>
        </w:rPr>
        <w:t>kytnutých hypoték</w:t>
      </w:r>
      <w:r w:rsidR="003C41DD" w:rsidRPr="00616069">
        <w:rPr>
          <w:rFonts w:ascii="Calibri" w:hAnsi="Calibri" w:cs="Calibri"/>
          <w:b/>
          <w:color w:val="13576B"/>
          <w:sz w:val="24"/>
          <w:szCs w:val="24"/>
        </w:rPr>
        <w:t xml:space="preserve"> v</w:t>
      </w:r>
      <w:r w:rsidR="004A31A7" w:rsidRPr="00616069">
        <w:rPr>
          <w:rFonts w:ascii="Calibri" w:hAnsi="Calibri" w:cs="Calibri"/>
          <w:b/>
          <w:color w:val="13576B"/>
          <w:sz w:val="24"/>
          <w:szCs w:val="24"/>
        </w:rPr>
        <w:t> </w:t>
      </w:r>
      <w:r w:rsidR="00C2000C">
        <w:rPr>
          <w:rFonts w:ascii="Calibri" w:hAnsi="Calibri" w:cs="Calibri"/>
          <w:b/>
          <w:color w:val="13576B"/>
          <w:sz w:val="24"/>
          <w:szCs w:val="24"/>
        </w:rPr>
        <w:t>březnu</w:t>
      </w:r>
      <w:r w:rsidR="004A31A7" w:rsidRPr="00616069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E20598" w:rsidRPr="00616069">
        <w:rPr>
          <w:rFonts w:ascii="Calibri" w:hAnsi="Calibri" w:cs="Calibri"/>
          <w:b/>
          <w:color w:val="13576B"/>
          <w:sz w:val="24"/>
          <w:szCs w:val="24"/>
        </w:rPr>
        <w:t xml:space="preserve">oproti </w:t>
      </w:r>
      <w:bookmarkStart w:id="5" w:name="_Hlk119308363"/>
      <w:bookmarkEnd w:id="3"/>
      <w:r w:rsidR="00C2000C">
        <w:rPr>
          <w:rFonts w:ascii="Calibri" w:hAnsi="Calibri" w:cs="Calibri"/>
          <w:b/>
          <w:color w:val="13576B"/>
          <w:sz w:val="24"/>
          <w:szCs w:val="24"/>
        </w:rPr>
        <w:t xml:space="preserve">únoru rostl v souladu s </w:t>
      </w:r>
      <w:r w:rsidR="00616069">
        <w:rPr>
          <w:rFonts w:ascii="Calibri" w:hAnsi="Calibri" w:cs="Calibri"/>
          <w:b/>
          <w:color w:val="13576B"/>
          <w:sz w:val="24"/>
          <w:szCs w:val="24"/>
        </w:rPr>
        <w:t>běžn</w:t>
      </w:r>
      <w:r w:rsidR="00C2000C">
        <w:rPr>
          <w:rFonts w:ascii="Calibri" w:hAnsi="Calibri" w:cs="Calibri"/>
          <w:b/>
          <w:color w:val="13576B"/>
          <w:sz w:val="24"/>
          <w:szCs w:val="24"/>
        </w:rPr>
        <w:t>ou</w:t>
      </w:r>
      <w:r w:rsidR="00616069">
        <w:rPr>
          <w:rFonts w:ascii="Calibri" w:hAnsi="Calibri" w:cs="Calibri"/>
          <w:b/>
          <w:color w:val="13576B"/>
          <w:sz w:val="24"/>
          <w:szCs w:val="24"/>
        </w:rPr>
        <w:t xml:space="preserve"> sezónnost</w:t>
      </w:r>
      <w:r w:rsidR="00EE0C71">
        <w:rPr>
          <w:rFonts w:ascii="Calibri" w:hAnsi="Calibri" w:cs="Calibri"/>
          <w:b/>
          <w:color w:val="13576B"/>
          <w:sz w:val="24"/>
          <w:szCs w:val="24"/>
        </w:rPr>
        <w:t>í</w:t>
      </w:r>
    </w:p>
    <w:p w14:paraId="6BD050E4" w14:textId="33A6F260" w:rsidR="00FF3E5C" w:rsidRPr="00616069" w:rsidRDefault="00412A2D" w:rsidP="00B14557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05053" wp14:editId="08F6AF6A">
                <wp:simplePos x="0" y="0"/>
                <wp:positionH relativeFrom="margin">
                  <wp:posOffset>0</wp:posOffset>
                </wp:positionH>
                <wp:positionV relativeFrom="paragraph">
                  <wp:posOffset>1108898</wp:posOffset>
                </wp:positionV>
                <wp:extent cx="6519545" cy="1050290"/>
                <wp:effectExtent l="0" t="0" r="14605" b="16510"/>
                <wp:wrapTopAndBottom/>
                <wp:docPr id="1319296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0502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AA3D" w14:textId="77777777" w:rsidR="00C16E21" w:rsidRPr="00616069" w:rsidRDefault="00C16E21" w:rsidP="00C16E2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Pr="00C2000C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Aktuální data potvrzují pozitivní oživení trhu. Vidíme pokračující meziroční růst zájmu o koupi nemovitostí, zajímavým se ukazuje postupný trend rostoucího zájmu o úsporné bydlení. Například v našich datech vidíme, že každá třetí hypotéka z nově uzavřených financuje nízkoenergetické domy a byty. Stejné důvody, tedy finanční úspory, vedou stále více lidí k rekonstrukcím a modernizacím nemovitostí za účelem snížení jejich energetické náročnosti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,“</w:t>
                            </w:r>
                            <w:r w:rsidRPr="006160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říká </w:t>
                            </w:r>
                            <w:r w:rsidRPr="00C2000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Martin Vašek, generální ředitel Hypoteční banky.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805053" id="Rectangle 1" o:spid="_x0000_s1026" style="position:absolute;left:0;text-align:left;margin-left:0;margin-top:87.3pt;width:513.35pt;height:82.7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" fillcolor="white [3201]" strokecolor="black [3213]" strokeweight=".5pt">
                <v:textbox>
                  <w:txbxContent>
                    <w:p w14:paraId="0B44AA3D" w14:textId="77777777" w:rsidR="00C16E21" w:rsidRPr="00616069" w:rsidRDefault="00C16E21" w:rsidP="00C16E2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Pr="00C2000C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Aktuální data potvrzují pozitivní oživení trhu. Vidíme pokračující meziroční růst zájmu o koupi nemovitostí, zajímavým se ukazuje postupný trend rostoucího zájmu o úsporné bydlení. Například v našich datech vidíme, že každá třetí hypotéka z nově uzavřených financuje nízkoenergetické domy a byty. Stejné důvody, tedy finanční úspory, vedou stále více lidí k rekonstrukcím a modernizacím nemovitostí za účelem snížení jejich energetické náročnosti</w:t>
                      </w:r>
                      <w:r w:rsidRPr="0061606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,“</w:t>
                      </w:r>
                      <w:r w:rsidRPr="0061606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říká </w:t>
                      </w:r>
                      <w:r w:rsidRPr="00C2000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Martin Vašek, generální ředitel Hypoteční banky.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06451" w:rsidRPr="00616069">
        <w:rPr>
          <w:rFonts w:ascii="Calibri" w:hAnsi="Calibri" w:cs="Calibri"/>
          <w:sz w:val="22"/>
          <w:szCs w:val="22"/>
        </w:rPr>
        <w:t>Banky a stavební spořitelny dle</w:t>
      </w:r>
      <w:r w:rsidR="00F852BE" w:rsidRPr="00616069">
        <w:rPr>
          <w:rFonts w:ascii="Calibri" w:hAnsi="Calibri" w:cs="Calibri"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b/>
          <w:bCs/>
          <w:sz w:val="22"/>
          <w:szCs w:val="22"/>
        </w:rPr>
        <w:t xml:space="preserve">ČBA </w:t>
      </w:r>
      <w:proofErr w:type="spellStart"/>
      <w:r w:rsidR="00106451" w:rsidRPr="00616069">
        <w:rPr>
          <w:rFonts w:ascii="Calibri" w:hAnsi="Calibri" w:cs="Calibri"/>
          <w:b/>
          <w:bCs/>
          <w:sz w:val="22"/>
          <w:szCs w:val="22"/>
        </w:rPr>
        <w:t>Hypomonitoru</w:t>
      </w:r>
      <w:proofErr w:type="spellEnd"/>
      <w:r w:rsidR="00106451" w:rsidRPr="00616069">
        <w:rPr>
          <w:rFonts w:ascii="Calibri" w:hAnsi="Calibri" w:cs="Calibri"/>
          <w:sz w:val="22"/>
          <w:szCs w:val="22"/>
        </w:rPr>
        <w:t xml:space="preserve"> poskytly domácnostem </w:t>
      </w:r>
      <w:r w:rsidR="00BC1D46" w:rsidRPr="00616069">
        <w:rPr>
          <w:rFonts w:ascii="Calibri" w:hAnsi="Calibri" w:cs="Calibri"/>
          <w:sz w:val="22"/>
          <w:szCs w:val="22"/>
        </w:rPr>
        <w:t>v</w:t>
      </w:r>
      <w:r w:rsidR="00AE1BA9" w:rsidRPr="00616069">
        <w:rPr>
          <w:rFonts w:ascii="Calibri" w:hAnsi="Calibri" w:cs="Calibri"/>
          <w:sz w:val="22"/>
          <w:szCs w:val="22"/>
        </w:rPr>
        <w:t> </w:t>
      </w:r>
      <w:r w:rsidR="00C2000C">
        <w:rPr>
          <w:rFonts w:ascii="Calibri" w:hAnsi="Calibri" w:cs="Calibri"/>
          <w:sz w:val="22"/>
          <w:szCs w:val="22"/>
        </w:rPr>
        <w:t>březnu</w:t>
      </w:r>
      <w:r w:rsidR="00AE1BA9" w:rsidRPr="00616069">
        <w:rPr>
          <w:rFonts w:ascii="Calibri" w:hAnsi="Calibri" w:cs="Calibri"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sz w:val="22"/>
          <w:szCs w:val="22"/>
        </w:rPr>
        <w:t>hypotéky v</w:t>
      </w:r>
      <w:r w:rsidR="00BE4444" w:rsidRPr="00616069">
        <w:rPr>
          <w:rFonts w:ascii="Calibri" w:hAnsi="Calibri" w:cs="Calibri"/>
          <w:sz w:val="22"/>
          <w:szCs w:val="22"/>
        </w:rPr>
        <w:t> </w:t>
      </w:r>
      <w:r w:rsidR="00106451" w:rsidRPr="00616069">
        <w:rPr>
          <w:rFonts w:ascii="Calibri" w:hAnsi="Calibri" w:cs="Calibri"/>
          <w:sz w:val="22"/>
          <w:szCs w:val="22"/>
        </w:rPr>
        <w:t>objemu</w:t>
      </w:r>
      <w:r w:rsidR="00BE4444" w:rsidRPr="00616069">
        <w:rPr>
          <w:rFonts w:ascii="Calibri" w:hAnsi="Calibri" w:cs="Calibri"/>
          <w:sz w:val="22"/>
          <w:szCs w:val="22"/>
        </w:rPr>
        <w:t xml:space="preserve"> </w:t>
      </w:r>
      <w:r w:rsidR="00C2000C">
        <w:rPr>
          <w:rFonts w:ascii="Calibri" w:hAnsi="Calibri" w:cs="Calibri"/>
          <w:b/>
          <w:bCs/>
          <w:sz w:val="22"/>
          <w:szCs w:val="22"/>
        </w:rPr>
        <w:t>18,2</w:t>
      </w:r>
      <w:r w:rsidR="00B230A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b/>
          <w:bCs/>
          <w:sz w:val="22"/>
          <w:szCs w:val="22"/>
        </w:rPr>
        <w:t>mld. Kč</w:t>
      </w:r>
      <w:bookmarkEnd w:id="5"/>
      <w:r w:rsidR="00E84DC4" w:rsidRPr="0061606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6090E" w:rsidRPr="00616069">
        <w:rPr>
          <w:rFonts w:ascii="Calibri" w:hAnsi="Calibri" w:cs="Calibri"/>
          <w:b/>
          <w:bCs/>
          <w:sz w:val="22"/>
          <w:szCs w:val="22"/>
        </w:rPr>
        <w:t xml:space="preserve">Objem poskytnutých hypoték tak </w:t>
      </w:r>
      <w:r w:rsidR="008811FC" w:rsidRPr="00616069">
        <w:rPr>
          <w:rFonts w:ascii="Calibri" w:hAnsi="Calibri" w:cs="Calibri"/>
          <w:b/>
          <w:bCs/>
          <w:sz w:val="22"/>
          <w:szCs w:val="22"/>
        </w:rPr>
        <w:t>meziměsíčně</w:t>
      </w:r>
      <w:r w:rsidR="00665E8C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vzrostl o </w:t>
      </w:r>
      <w:r w:rsidR="00C2000C">
        <w:rPr>
          <w:rFonts w:ascii="Calibri" w:hAnsi="Calibri" w:cs="Calibri"/>
          <w:b/>
          <w:bCs/>
          <w:sz w:val="22"/>
          <w:szCs w:val="22"/>
        </w:rPr>
        <w:t>15,5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 %. </w:t>
      </w:r>
      <w:bookmarkStart w:id="6" w:name="_Hlk119308385"/>
      <w:r w:rsidR="00C2000C">
        <w:rPr>
          <w:rFonts w:ascii="Calibri" w:hAnsi="Calibri" w:cs="Calibri"/>
          <w:b/>
          <w:bCs/>
          <w:sz w:val="22"/>
          <w:szCs w:val="22"/>
        </w:rPr>
        <w:t xml:space="preserve">Dvouciferný meziměsíční růst je však pro březen poměrně typický a po zohlednění 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tradiční sezónnosti </w:t>
      </w:r>
      <w:r w:rsidR="00C2000C">
        <w:rPr>
          <w:rFonts w:ascii="Calibri" w:hAnsi="Calibri" w:cs="Calibri"/>
          <w:b/>
          <w:bCs/>
          <w:sz w:val="22"/>
          <w:szCs w:val="22"/>
        </w:rPr>
        <w:t>objem poskytnutých hypoték vesměs stagnoval.</w:t>
      </w:r>
      <w:r w:rsidR="008E27A7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5C0E" w:rsidRPr="00616069">
        <w:rPr>
          <w:rFonts w:ascii="Calibri" w:hAnsi="Calibri" w:cs="Calibri"/>
          <w:sz w:val="22"/>
          <w:szCs w:val="22"/>
        </w:rPr>
        <w:t>Z meziročního pohledu</w:t>
      </w:r>
      <w:r w:rsidR="009C5A3E" w:rsidRPr="00616069">
        <w:rPr>
          <w:rFonts w:ascii="Calibri" w:hAnsi="Calibri" w:cs="Calibri"/>
          <w:sz w:val="22"/>
          <w:szCs w:val="22"/>
        </w:rPr>
        <w:t xml:space="preserve"> </w:t>
      </w:r>
      <w:r w:rsidR="00C2000C">
        <w:rPr>
          <w:rFonts w:ascii="Calibri" w:hAnsi="Calibri" w:cs="Calibri"/>
          <w:sz w:val="22"/>
          <w:szCs w:val="22"/>
        </w:rPr>
        <w:t>se začíná projevovat efekt vyšší srovnávací základny z lo</w:t>
      </w:r>
      <w:r w:rsidR="00776623">
        <w:rPr>
          <w:rFonts w:ascii="Calibri" w:hAnsi="Calibri" w:cs="Calibri"/>
          <w:sz w:val="22"/>
          <w:szCs w:val="22"/>
        </w:rPr>
        <w:t>ň</w:t>
      </w:r>
      <w:r w:rsidR="00C2000C">
        <w:rPr>
          <w:rFonts w:ascii="Calibri" w:hAnsi="Calibri" w:cs="Calibri"/>
          <w:sz w:val="22"/>
          <w:szCs w:val="22"/>
        </w:rPr>
        <w:t xml:space="preserve">ského března, kdy </w:t>
      </w:r>
      <w:r w:rsidR="00776623">
        <w:rPr>
          <w:rFonts w:ascii="Calibri" w:hAnsi="Calibri" w:cs="Calibri"/>
          <w:sz w:val="22"/>
          <w:szCs w:val="22"/>
        </w:rPr>
        <w:t>objem hypoték meziměsíčně citelně vzrostl. Meziroční růst tak v březnu dosáhl 50 % a poklesl z únorových 100 %. Ve srovnání s březnem roku 2020 byl však objem poskytnutých hypoték stále o téměř 20 % nižší</w:t>
      </w:r>
      <w:bookmarkEnd w:id="6"/>
      <w:r w:rsidR="00E20598" w:rsidRPr="00616069">
        <w:rPr>
          <w:rFonts w:ascii="Calibri" w:hAnsi="Calibri" w:cs="Calibri"/>
          <w:sz w:val="22"/>
          <w:szCs w:val="22"/>
        </w:rPr>
        <w:t>.</w:t>
      </w:r>
    </w:p>
    <w:p w14:paraId="69A8B2AD" w14:textId="77777777" w:rsidR="00C16E21" w:rsidRDefault="00C16E21" w:rsidP="00E908C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7" w:name="_Hlk119308742"/>
    </w:p>
    <w:p w14:paraId="124D2D31" w14:textId="66D08C71" w:rsidR="00F61FFC" w:rsidRPr="00616069" w:rsidRDefault="006E04F7" w:rsidP="00E908C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9148EC">
        <w:rPr>
          <w:rFonts w:ascii="Calibri" w:hAnsi="Calibri" w:cs="Calibri"/>
          <w:b/>
          <w:color w:val="13576B"/>
          <w:sz w:val="23"/>
          <w:szCs w:val="23"/>
        </w:rPr>
        <w:t>březen</w:t>
      </w:r>
      <w:r w:rsidR="00037C17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616069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3E393C" w:rsidRPr="00616069">
        <w:rPr>
          <w:rFonts w:ascii="Calibri" w:hAnsi="Calibri" w:cs="Calibri"/>
          <w:b/>
          <w:color w:val="13576B"/>
          <w:sz w:val="23"/>
          <w:szCs w:val="23"/>
        </w:rPr>
        <w:t>4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616069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616069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CB484D" w:rsidRPr="00616069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77777777" w:rsidR="00CB484D" w:rsidRPr="00616069" w:rsidRDefault="00CB484D" w:rsidP="00CB48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287F4A7F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048A4841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5 512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2A44DC13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5,18</w:t>
            </w:r>
          </w:p>
        </w:tc>
      </w:tr>
      <w:tr w:rsidR="00CB484D" w:rsidRPr="00616069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6D3622AB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7864E5FE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4 486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48063947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5,19</w:t>
            </w:r>
          </w:p>
        </w:tc>
      </w:tr>
      <w:tr w:rsidR="00CB484D" w:rsidRPr="00616069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79C99C77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63667CA7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55646C81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CB484D" w:rsidRPr="00616069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19CBF2B1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6642BEF1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3 517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2E0F9F6B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5,18</w:t>
            </w:r>
          </w:p>
        </w:tc>
      </w:tr>
      <w:tr w:rsidR="00CB484D" w:rsidRPr="00616069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127721AE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7DCF2BEE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4BFCE34E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5,19</w:t>
            </w:r>
          </w:p>
        </w:tc>
      </w:tr>
      <w:tr w:rsidR="00CB484D" w:rsidRPr="00616069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54FD4639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1D6FC22E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0EEA6650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5,40</w:t>
            </w:r>
          </w:p>
        </w:tc>
      </w:tr>
      <w:tr w:rsidR="00CB484D" w:rsidRPr="00616069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7B1B7F98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0334487C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7C08CE1A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5,07</w:t>
            </w:r>
          </w:p>
        </w:tc>
      </w:tr>
      <w:tr w:rsidR="00CB484D" w:rsidRPr="00616069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77777777" w:rsidR="00CB484D" w:rsidRPr="00616069" w:rsidRDefault="00CB484D" w:rsidP="00CB484D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03DFA82B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27378257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477F8846" w:rsidR="00CB484D" w:rsidRPr="00616069" w:rsidRDefault="00CB484D" w:rsidP="00CB48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5,22</w:t>
            </w:r>
          </w:p>
        </w:tc>
      </w:tr>
      <w:tr w:rsidR="006E04F7" w:rsidRPr="00616069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A28A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61606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61606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56BD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21076DCA" w14:textId="622F38B1" w:rsidR="006E04F7" w:rsidRPr="00616069" w:rsidRDefault="00F751A4" w:rsidP="00863D31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CEF90" wp14:editId="0A20B8C0">
                <wp:simplePos x="0" y="0"/>
                <wp:positionH relativeFrom="margin">
                  <wp:posOffset>-42545</wp:posOffset>
                </wp:positionH>
                <wp:positionV relativeFrom="paragraph">
                  <wp:posOffset>177165</wp:posOffset>
                </wp:positionV>
                <wp:extent cx="6519545" cy="756920"/>
                <wp:effectExtent l="0" t="0" r="14605" b="24130"/>
                <wp:wrapTopAndBottom/>
                <wp:docPr id="709082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756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7CBE" w14:textId="29336949" w:rsidR="00EF1944" w:rsidRPr="00616069" w:rsidRDefault="00F751A4" w:rsidP="00EF1944">
                            <w:r w:rsidRPr="00F751A4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„V březnu evidujeme o 50 % více žádostí</w:t>
                            </w:r>
                            <w:r w:rsidR="005B2B4F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F751A4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než byl průměr ve 4. kvartále loňského roku. Lze očekávat, že tento trend bude pokračovat z titulu zadržované poptávky po bydlení v posledních dvou letech. I přes citelné snížení sazeb ČNB se cena delších úrokových swapů naopak zvýšila, což v tuto chvíli bude bránit dalšímu citelnějšímu zlevňování hypoték,“</w:t>
                            </w:r>
                            <w:r w:rsidRPr="00F751A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uvedl Milan Voldřich, manažer hypotečních úvěrů Raiffeisenbank.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2CEF90" id="_x0000_s1027" style="position:absolute;left:0;text-align:left;margin-left:-3.35pt;margin-top:13.95pt;width:513.35pt;height:59.6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" fillcolor="white [3201]" strokecolor="black [3213]" strokeweight=".5pt">
                <v:textbox>
                  <w:txbxContent>
                    <w:p w14:paraId="243C7CBE" w14:textId="29336949" w:rsidR="00EF1944" w:rsidRPr="00616069" w:rsidRDefault="00F751A4" w:rsidP="00EF1944">
                      <w:r w:rsidRPr="00F751A4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„V březnu evidujeme o 50 % více žádostí</w:t>
                      </w:r>
                      <w:r w:rsidR="005B2B4F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F751A4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než byl průměr ve 4. kvartále loňského roku. Lze očekávat, že tento trend bude pokračovat z titulu zadržované poptávky po bydlení v posledních dvou letech. I přes citelné snížení sazeb ČNB se cena delších úrokových swapů naopak zvýšila, což v tuto chvíli bude bránit dalšímu citelnějšímu zlevňování hypoték,“</w:t>
                      </w:r>
                      <w:r w:rsidRPr="00F751A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uvedl Milan Voldřich, manažer hypotečních úvěrů Raiffeisenbank.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7BA4ADE" w14:textId="442ABA0B" w:rsidR="00237E0B" w:rsidRPr="00616069" w:rsidRDefault="00412A2D" w:rsidP="00237E0B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bjem skutečně nově poskytnutých hypoték bez refinancování v </w:t>
      </w:r>
      <w:r w:rsidR="00776623">
        <w:rPr>
          <w:rFonts w:ascii="Calibri" w:hAnsi="Calibri" w:cs="Calibri"/>
          <w:b/>
          <w:bCs/>
          <w:sz w:val="22"/>
          <w:szCs w:val="22"/>
        </w:rPr>
        <w:t>březnu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dosáhl 1</w:t>
      </w:r>
      <w:r w:rsidR="00776623">
        <w:rPr>
          <w:rFonts w:ascii="Calibri" w:hAnsi="Calibri" w:cs="Calibri"/>
          <w:b/>
          <w:bCs/>
          <w:sz w:val="22"/>
          <w:szCs w:val="22"/>
        </w:rPr>
        <w:t>5,4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mld. Kč po </w:t>
      </w:r>
      <w:r w:rsidR="00776623">
        <w:rPr>
          <w:rFonts w:ascii="Calibri" w:hAnsi="Calibri" w:cs="Calibri"/>
          <w:b/>
          <w:bCs/>
          <w:sz w:val="22"/>
          <w:szCs w:val="22"/>
        </w:rPr>
        <w:t>únorových 13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mld. Kč</w:t>
      </w:r>
      <w:r w:rsidR="00237E0B" w:rsidRPr="00616069">
        <w:rPr>
          <w:rFonts w:ascii="Calibri" w:hAnsi="Calibri" w:cs="Calibri"/>
          <w:sz w:val="22"/>
          <w:szCs w:val="22"/>
        </w:rPr>
        <w:t>. Jde tak o meziměsíční nárůst o 2,</w:t>
      </w:r>
      <w:r w:rsidR="003A1E08">
        <w:rPr>
          <w:rFonts w:ascii="Calibri" w:hAnsi="Calibri" w:cs="Calibri"/>
          <w:sz w:val="22"/>
          <w:szCs w:val="22"/>
        </w:rPr>
        <w:t>4</w:t>
      </w:r>
      <w:r w:rsidR="00237E0B" w:rsidRPr="00616069">
        <w:rPr>
          <w:rFonts w:ascii="Calibri" w:hAnsi="Calibri" w:cs="Calibri"/>
          <w:sz w:val="22"/>
          <w:szCs w:val="22"/>
        </w:rPr>
        <w:t xml:space="preserve"> mld. Kč, tj. </w:t>
      </w:r>
      <w:r w:rsidR="003A1E08">
        <w:rPr>
          <w:rFonts w:ascii="Calibri" w:hAnsi="Calibri" w:cs="Calibri"/>
          <w:sz w:val="22"/>
          <w:szCs w:val="22"/>
        </w:rPr>
        <w:t>18,6</w:t>
      </w:r>
      <w:r w:rsidR="00237E0B" w:rsidRPr="00616069">
        <w:rPr>
          <w:rFonts w:ascii="Calibri" w:hAnsi="Calibri" w:cs="Calibri"/>
          <w:sz w:val="22"/>
          <w:szCs w:val="22"/>
        </w:rPr>
        <w:t xml:space="preserve"> %. Objem refinancovaných úvěrů (interně či z jiné instituce) pak činil 2,8 mld. Kč</w:t>
      </w:r>
      <w:r w:rsidR="003A1E08">
        <w:rPr>
          <w:rFonts w:ascii="Calibri" w:hAnsi="Calibri" w:cs="Calibri"/>
          <w:sz w:val="22"/>
          <w:szCs w:val="22"/>
        </w:rPr>
        <w:t>, obdobně jako v únoru.</w:t>
      </w:r>
      <w:r w:rsidR="00237E0B" w:rsidRPr="00616069">
        <w:rPr>
          <w:rFonts w:ascii="Calibri" w:hAnsi="Calibri" w:cs="Calibri"/>
          <w:sz w:val="22"/>
          <w:szCs w:val="22"/>
        </w:rPr>
        <w:t xml:space="preserve"> Podíl refinancovaných úvěrů na celkovém objemu poskytnutých hypoték činil v</w:t>
      </w:r>
      <w:r w:rsidR="003A1E08">
        <w:rPr>
          <w:rFonts w:ascii="Calibri" w:hAnsi="Calibri" w:cs="Calibri"/>
          <w:sz w:val="22"/>
          <w:szCs w:val="22"/>
        </w:rPr>
        <w:t xml:space="preserve"> březnu </w:t>
      </w:r>
      <w:r w:rsidR="00237E0B" w:rsidRPr="00616069">
        <w:rPr>
          <w:rFonts w:ascii="Calibri" w:hAnsi="Calibri" w:cs="Calibri"/>
          <w:sz w:val="22"/>
          <w:szCs w:val="22"/>
        </w:rPr>
        <w:t>1</w:t>
      </w:r>
      <w:r w:rsidR="003A1E08">
        <w:rPr>
          <w:rFonts w:ascii="Calibri" w:hAnsi="Calibri" w:cs="Calibri"/>
          <w:sz w:val="22"/>
          <w:szCs w:val="22"/>
        </w:rPr>
        <w:t>5</w:t>
      </w:r>
      <w:r w:rsidR="00237E0B" w:rsidRPr="00616069">
        <w:rPr>
          <w:rFonts w:ascii="Calibri" w:hAnsi="Calibri" w:cs="Calibri"/>
          <w:sz w:val="22"/>
          <w:szCs w:val="22"/>
        </w:rPr>
        <w:t>,</w:t>
      </w:r>
      <w:r w:rsidR="003A1E08">
        <w:rPr>
          <w:rFonts w:ascii="Calibri" w:hAnsi="Calibri" w:cs="Calibri"/>
          <w:sz w:val="22"/>
          <w:szCs w:val="22"/>
        </w:rPr>
        <w:t>3</w:t>
      </w:r>
      <w:r w:rsidR="00237E0B" w:rsidRPr="00616069">
        <w:rPr>
          <w:rFonts w:ascii="Calibri" w:hAnsi="Calibri" w:cs="Calibri"/>
          <w:sz w:val="22"/>
          <w:szCs w:val="22"/>
        </w:rPr>
        <w:t xml:space="preserve"> %, což je</w:t>
      </w:r>
      <w:r w:rsidR="003A1E08">
        <w:rPr>
          <w:rFonts w:ascii="Calibri" w:hAnsi="Calibri" w:cs="Calibri"/>
          <w:sz w:val="22"/>
          <w:szCs w:val="22"/>
        </w:rPr>
        <w:t xml:space="preserve"> pod průměrem posledních 6 měsíců ve</w:t>
      </w:r>
      <w:r w:rsidR="002D238E">
        <w:rPr>
          <w:rFonts w:ascii="Calibri" w:hAnsi="Calibri" w:cs="Calibri"/>
          <w:sz w:val="22"/>
          <w:szCs w:val="22"/>
        </w:rPr>
        <w:t xml:space="preserve"> výši</w:t>
      </w:r>
      <w:r w:rsidR="003A1E08">
        <w:rPr>
          <w:rFonts w:ascii="Calibri" w:hAnsi="Calibri" w:cs="Calibri"/>
          <w:sz w:val="22"/>
          <w:szCs w:val="22"/>
        </w:rPr>
        <w:t xml:space="preserve"> 16,7</w:t>
      </w:r>
      <w:r w:rsidR="00237E0B" w:rsidRPr="00616069">
        <w:rPr>
          <w:rFonts w:ascii="Calibri" w:hAnsi="Calibri" w:cs="Calibri"/>
          <w:sz w:val="22"/>
          <w:szCs w:val="22"/>
        </w:rPr>
        <w:t xml:space="preserve"> %.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Počet nově poskytnutých hypoték dosáhl v </w:t>
      </w:r>
      <w:r w:rsidR="003A1E08">
        <w:rPr>
          <w:rFonts w:ascii="Calibri" w:hAnsi="Calibri" w:cs="Calibri"/>
          <w:b/>
          <w:bCs/>
          <w:sz w:val="22"/>
          <w:szCs w:val="22"/>
        </w:rPr>
        <w:t>březnu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1E08">
        <w:rPr>
          <w:rFonts w:ascii="Calibri" w:hAnsi="Calibri" w:cs="Calibri"/>
          <w:b/>
          <w:bCs/>
          <w:sz w:val="22"/>
          <w:szCs w:val="22"/>
        </w:rPr>
        <w:t>4 490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, což představuje </w:t>
      </w:r>
      <w:r w:rsidR="003A1E08">
        <w:rPr>
          <w:rFonts w:ascii="Calibri" w:hAnsi="Calibri" w:cs="Calibri"/>
          <w:b/>
          <w:bCs/>
          <w:sz w:val="22"/>
          <w:szCs w:val="22"/>
        </w:rPr>
        <w:t>téměř 17%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meziměsíční a </w:t>
      </w:r>
      <w:r w:rsidR="003A1E08">
        <w:rPr>
          <w:rFonts w:ascii="Calibri" w:hAnsi="Calibri" w:cs="Calibri"/>
          <w:b/>
          <w:bCs/>
          <w:sz w:val="22"/>
          <w:szCs w:val="22"/>
        </w:rPr>
        <w:t>30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% meziroční nárůst. Ve srovnání s </w:t>
      </w:r>
      <w:r w:rsidR="003A1E08">
        <w:rPr>
          <w:rFonts w:ascii="Calibri" w:hAnsi="Calibri" w:cs="Calibri"/>
          <w:b/>
          <w:bCs/>
          <w:sz w:val="22"/>
          <w:szCs w:val="22"/>
        </w:rPr>
        <w:t>březnem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2020 je </w:t>
      </w:r>
      <w:r w:rsidR="00616069">
        <w:rPr>
          <w:rFonts w:ascii="Calibri" w:hAnsi="Calibri" w:cs="Calibri"/>
          <w:b/>
          <w:bCs/>
          <w:sz w:val="22"/>
          <w:szCs w:val="22"/>
        </w:rPr>
        <w:t xml:space="preserve">však počet hypoték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nižší o 3</w:t>
      </w:r>
      <w:r w:rsidR="003A1E08">
        <w:rPr>
          <w:rFonts w:ascii="Calibri" w:hAnsi="Calibri" w:cs="Calibri"/>
          <w:b/>
          <w:bCs/>
          <w:sz w:val="22"/>
          <w:szCs w:val="22"/>
        </w:rPr>
        <w:t>0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%.</w:t>
      </w:r>
      <w:r w:rsidR="00237E0B" w:rsidRPr="00616069">
        <w:rPr>
          <w:rFonts w:ascii="Calibri" w:hAnsi="Calibri" w:cs="Calibri"/>
          <w:sz w:val="22"/>
          <w:szCs w:val="22"/>
        </w:rPr>
        <w:t xml:space="preserve"> Průměrný měsíční počet nových hypoték</w:t>
      </w:r>
      <w:r w:rsidR="003A1E08">
        <w:rPr>
          <w:rFonts w:ascii="Calibri" w:hAnsi="Calibri" w:cs="Calibri"/>
          <w:sz w:val="22"/>
          <w:szCs w:val="22"/>
        </w:rPr>
        <w:t xml:space="preserve"> v loňském roce se pohyboval </w:t>
      </w:r>
      <w:r w:rsidR="002D238E">
        <w:rPr>
          <w:rFonts w:ascii="Calibri" w:hAnsi="Calibri" w:cs="Calibri"/>
          <w:sz w:val="22"/>
          <w:szCs w:val="22"/>
        </w:rPr>
        <w:t>mírně pod hranicí</w:t>
      </w:r>
      <w:r w:rsidR="003A1E08">
        <w:rPr>
          <w:rFonts w:ascii="Calibri" w:hAnsi="Calibri" w:cs="Calibri"/>
          <w:sz w:val="22"/>
          <w:szCs w:val="22"/>
        </w:rPr>
        <w:t xml:space="preserve"> 3,</w:t>
      </w:r>
      <w:r w:rsidR="002D238E">
        <w:rPr>
          <w:rFonts w:ascii="Calibri" w:hAnsi="Calibri" w:cs="Calibri"/>
          <w:sz w:val="22"/>
          <w:szCs w:val="22"/>
        </w:rPr>
        <w:t>4 tisíc</w:t>
      </w:r>
      <w:r w:rsidR="003A1E08">
        <w:rPr>
          <w:rFonts w:ascii="Calibri" w:hAnsi="Calibri" w:cs="Calibri"/>
          <w:sz w:val="22"/>
          <w:szCs w:val="22"/>
        </w:rPr>
        <w:t>, zatímco</w:t>
      </w:r>
      <w:r w:rsidR="00237E0B" w:rsidRPr="00616069">
        <w:rPr>
          <w:rFonts w:ascii="Calibri" w:hAnsi="Calibri" w:cs="Calibri"/>
          <w:sz w:val="22"/>
          <w:szCs w:val="22"/>
        </w:rPr>
        <w:t xml:space="preserve"> v roce 2020 </w:t>
      </w:r>
      <w:r>
        <w:rPr>
          <w:rFonts w:ascii="Calibri" w:hAnsi="Calibri" w:cs="Calibri"/>
          <w:sz w:val="22"/>
          <w:szCs w:val="22"/>
        </w:rPr>
        <w:t xml:space="preserve">činil </w:t>
      </w:r>
      <w:r w:rsidR="00237E0B" w:rsidRPr="00616069">
        <w:rPr>
          <w:rFonts w:ascii="Calibri" w:hAnsi="Calibri" w:cs="Calibri"/>
          <w:sz w:val="22"/>
          <w:szCs w:val="22"/>
        </w:rPr>
        <w:t xml:space="preserve">kolem 6,7 tisíc a ve výjimečně silném roce 2021 pak dosahoval 9,5 tisíc. </w:t>
      </w:r>
    </w:p>
    <w:bookmarkEnd w:id="1"/>
    <w:bookmarkEnd w:id="4"/>
    <w:bookmarkEnd w:id="7"/>
    <w:p w14:paraId="09B273C6" w14:textId="77777777" w:rsidR="00C16E21" w:rsidRDefault="00C16E21" w:rsidP="00A72C93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AE0CCC0" w14:textId="68D90419" w:rsidR="00A72C93" w:rsidRPr="00616069" w:rsidRDefault="0000363D" w:rsidP="00A72C93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Průměrná hypoteční sazba</w:t>
      </w:r>
      <w:r w:rsidR="001102C6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412A2D">
        <w:rPr>
          <w:rFonts w:ascii="Calibri" w:hAnsi="Calibri" w:cs="Calibri"/>
          <w:b/>
          <w:color w:val="13576B"/>
          <w:sz w:val="23"/>
          <w:szCs w:val="23"/>
        </w:rPr>
        <w:t xml:space="preserve">dále poklesla a setrvává nejnižší </w:t>
      </w:r>
      <w:r w:rsidR="00237E0B" w:rsidRPr="00616069">
        <w:rPr>
          <w:rFonts w:ascii="Calibri" w:hAnsi="Calibri" w:cs="Calibri"/>
          <w:b/>
          <w:color w:val="13576B"/>
          <w:sz w:val="23"/>
          <w:szCs w:val="23"/>
        </w:rPr>
        <w:t>od čer</w:t>
      </w:r>
      <w:r w:rsidR="00EF1944" w:rsidRPr="00616069">
        <w:rPr>
          <w:rFonts w:ascii="Calibri" w:hAnsi="Calibri" w:cs="Calibri"/>
          <w:b/>
          <w:color w:val="13576B"/>
          <w:sz w:val="23"/>
          <w:szCs w:val="23"/>
        </w:rPr>
        <w:t>v</w:t>
      </w:r>
      <w:r w:rsidR="00237E0B" w:rsidRPr="00616069">
        <w:rPr>
          <w:rFonts w:ascii="Calibri" w:hAnsi="Calibri" w:cs="Calibri"/>
          <w:b/>
          <w:color w:val="13576B"/>
          <w:sz w:val="23"/>
          <w:szCs w:val="23"/>
        </w:rPr>
        <w:t>na 2022</w:t>
      </w:r>
    </w:p>
    <w:p w14:paraId="6602F780" w14:textId="7F8113D7" w:rsidR="00836C3B" w:rsidRPr="00616069" w:rsidRDefault="0001227F" w:rsidP="007826E0">
      <w:pPr>
        <w:rPr>
          <w:rFonts w:ascii="Calibri" w:hAnsi="Calibri" w:cs="Calibri"/>
          <w:sz w:val="22"/>
          <w:szCs w:val="22"/>
        </w:rPr>
      </w:pPr>
      <w:bookmarkStart w:id="8" w:name="_Hlk119309111"/>
      <w:r w:rsidRPr="00616069">
        <w:rPr>
          <w:rFonts w:ascii="Calibri" w:hAnsi="Calibri" w:cs="Calibri"/>
          <w:b/>
          <w:bCs/>
          <w:sz w:val="22"/>
          <w:szCs w:val="22"/>
        </w:rPr>
        <w:t>Úroková sazba u </w:t>
      </w:r>
      <w:r w:rsidR="00BD532D" w:rsidRPr="00616069">
        <w:rPr>
          <w:rFonts w:ascii="Calibri" w:hAnsi="Calibri" w:cs="Calibri"/>
          <w:b/>
          <w:bCs/>
          <w:sz w:val="22"/>
          <w:szCs w:val="22"/>
        </w:rPr>
        <w:t xml:space="preserve">skutečně </w:t>
      </w:r>
      <w:r w:rsidRPr="00616069">
        <w:rPr>
          <w:rFonts w:ascii="Calibri" w:hAnsi="Calibri" w:cs="Calibri"/>
          <w:b/>
          <w:bCs/>
          <w:sz w:val="22"/>
          <w:szCs w:val="22"/>
        </w:rPr>
        <w:t>nově poskytnutých hypotečních úvěrů</w:t>
      </w:r>
      <w:r w:rsidR="006C3F79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>dále</w:t>
      </w:r>
      <w:r w:rsidR="0073142D" w:rsidRPr="00616069">
        <w:rPr>
          <w:rFonts w:ascii="Calibri" w:hAnsi="Calibri" w:cs="Calibri"/>
          <w:b/>
          <w:bCs/>
          <w:sz w:val="22"/>
          <w:szCs w:val="22"/>
        </w:rPr>
        <w:t xml:space="preserve"> poklesla 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z </w:t>
      </w:r>
      <w:r w:rsidR="00A0021A">
        <w:rPr>
          <w:rFonts w:ascii="Calibri" w:hAnsi="Calibri" w:cs="Calibri"/>
          <w:b/>
          <w:bCs/>
          <w:sz w:val="22"/>
          <w:szCs w:val="22"/>
        </w:rPr>
        <w:t>únorových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>5,</w:t>
      </w:r>
      <w:r w:rsidR="00A0021A">
        <w:rPr>
          <w:rFonts w:ascii="Calibri" w:hAnsi="Calibri" w:cs="Calibri"/>
          <w:b/>
          <w:bCs/>
          <w:sz w:val="22"/>
          <w:szCs w:val="22"/>
        </w:rPr>
        <w:t>36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 xml:space="preserve"> %</w:t>
      </w:r>
      <w:r w:rsidR="00AE76A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na 5,</w:t>
      </w:r>
      <w:r w:rsidR="00A0021A">
        <w:rPr>
          <w:rFonts w:ascii="Calibri" w:hAnsi="Calibri" w:cs="Calibri"/>
          <w:b/>
          <w:bCs/>
          <w:sz w:val="22"/>
          <w:szCs w:val="22"/>
        </w:rPr>
        <w:t>19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 %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,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 a intenzita meziměsíčního poklesu tak</w:t>
      </w:r>
      <w:r w:rsidR="00412A2D">
        <w:rPr>
          <w:rFonts w:ascii="Calibri" w:hAnsi="Calibri" w:cs="Calibri"/>
          <w:b/>
          <w:bCs/>
          <w:sz w:val="22"/>
          <w:szCs w:val="22"/>
        </w:rPr>
        <w:t xml:space="preserve"> setrvala na únorové úrovni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E7572" w:rsidRPr="00616069">
        <w:rPr>
          <w:rFonts w:ascii="Calibri" w:hAnsi="Calibri" w:cs="Calibri"/>
          <w:sz w:val="22"/>
          <w:szCs w:val="22"/>
        </w:rPr>
        <w:t>Tento vývoj jde na vru</w:t>
      </w:r>
      <w:r w:rsidR="00630506" w:rsidRPr="00616069">
        <w:rPr>
          <w:rFonts w:ascii="Calibri" w:hAnsi="Calibri" w:cs="Calibri"/>
          <w:sz w:val="22"/>
          <w:szCs w:val="22"/>
        </w:rPr>
        <w:t>b</w:t>
      </w:r>
      <w:r w:rsidR="00DE7572" w:rsidRPr="00616069">
        <w:rPr>
          <w:rFonts w:ascii="Calibri" w:hAnsi="Calibri" w:cs="Calibri"/>
          <w:sz w:val="22"/>
          <w:szCs w:val="22"/>
        </w:rPr>
        <w:t xml:space="preserve"> rychlejšímu </w:t>
      </w:r>
      <w:r w:rsidR="00C4196A" w:rsidRPr="00616069">
        <w:rPr>
          <w:rFonts w:ascii="Calibri" w:hAnsi="Calibri" w:cs="Calibri"/>
          <w:sz w:val="22"/>
          <w:szCs w:val="22"/>
        </w:rPr>
        <w:t>pokles</w:t>
      </w:r>
      <w:r w:rsidR="00DE7572" w:rsidRPr="00616069">
        <w:rPr>
          <w:rFonts w:ascii="Calibri" w:hAnsi="Calibri" w:cs="Calibri"/>
          <w:sz w:val="22"/>
          <w:szCs w:val="22"/>
        </w:rPr>
        <w:t>u</w:t>
      </w:r>
      <w:r w:rsidR="00C4196A" w:rsidRPr="00616069">
        <w:rPr>
          <w:rFonts w:ascii="Calibri" w:hAnsi="Calibri" w:cs="Calibri"/>
          <w:sz w:val="22"/>
          <w:szCs w:val="22"/>
        </w:rPr>
        <w:t xml:space="preserve"> tržních úrokových sazeb</w:t>
      </w:r>
      <w:r w:rsidR="00DE7572" w:rsidRPr="00616069">
        <w:rPr>
          <w:rFonts w:ascii="Calibri" w:hAnsi="Calibri" w:cs="Calibri"/>
          <w:sz w:val="22"/>
          <w:szCs w:val="22"/>
        </w:rPr>
        <w:t>, které se</w:t>
      </w:r>
      <w:r w:rsidR="00A0021A">
        <w:rPr>
          <w:rFonts w:ascii="Calibri" w:hAnsi="Calibri" w:cs="Calibri"/>
          <w:sz w:val="22"/>
          <w:szCs w:val="22"/>
        </w:rPr>
        <w:t xml:space="preserve"> v prvním čtvrtletí letošního roku </w:t>
      </w:r>
      <w:r w:rsidR="00DE7572" w:rsidRPr="00616069">
        <w:rPr>
          <w:rFonts w:ascii="Calibri" w:hAnsi="Calibri" w:cs="Calibri"/>
          <w:sz w:val="22"/>
          <w:szCs w:val="22"/>
        </w:rPr>
        <w:t>dostaly na nejnižší úrovně</w:t>
      </w:r>
      <w:r w:rsidR="00996911" w:rsidRPr="00616069">
        <w:rPr>
          <w:rFonts w:ascii="Calibri" w:hAnsi="Calibri" w:cs="Calibri"/>
          <w:sz w:val="22"/>
          <w:szCs w:val="22"/>
        </w:rPr>
        <w:t xml:space="preserve"> </w:t>
      </w:r>
      <w:r w:rsidR="00DE7572" w:rsidRPr="00616069">
        <w:rPr>
          <w:rFonts w:ascii="Calibri" w:hAnsi="Calibri" w:cs="Calibri"/>
          <w:sz w:val="22"/>
          <w:szCs w:val="22"/>
        </w:rPr>
        <w:t>od přelomu let 2021 a 2022</w:t>
      </w:r>
      <w:r w:rsidR="00996911" w:rsidRPr="00616069">
        <w:rPr>
          <w:rFonts w:ascii="Calibri" w:hAnsi="Calibri" w:cs="Calibri"/>
          <w:sz w:val="22"/>
          <w:szCs w:val="22"/>
        </w:rPr>
        <w:t xml:space="preserve"> v důsledku </w:t>
      </w:r>
      <w:r w:rsidR="00EF1944" w:rsidRPr="00616069">
        <w:rPr>
          <w:rFonts w:ascii="Calibri" w:hAnsi="Calibri" w:cs="Calibri"/>
          <w:sz w:val="22"/>
          <w:szCs w:val="22"/>
        </w:rPr>
        <w:t>sílícího očekávání</w:t>
      </w:r>
      <w:r w:rsidR="00996911" w:rsidRPr="00616069">
        <w:rPr>
          <w:rFonts w:ascii="Calibri" w:hAnsi="Calibri" w:cs="Calibri"/>
          <w:sz w:val="22"/>
          <w:szCs w:val="22"/>
        </w:rPr>
        <w:t xml:space="preserve"> poklesu sazeb ze strany centrálních bank</w:t>
      </w:r>
      <w:r w:rsidR="00DE7572" w:rsidRPr="00616069">
        <w:rPr>
          <w:rFonts w:ascii="Calibri" w:hAnsi="Calibri" w:cs="Calibri"/>
          <w:sz w:val="22"/>
          <w:szCs w:val="22"/>
        </w:rPr>
        <w:t>.</w:t>
      </w:r>
      <w:r w:rsidR="003522BD" w:rsidRPr="00616069">
        <w:rPr>
          <w:rFonts w:ascii="Calibri" w:hAnsi="Calibri" w:cs="Calibri"/>
          <w:sz w:val="22"/>
          <w:szCs w:val="22"/>
        </w:rPr>
        <w:t xml:space="preserve"> I přes uvedený </w:t>
      </w:r>
      <w:r w:rsidR="003A68A3" w:rsidRPr="00616069">
        <w:rPr>
          <w:rFonts w:ascii="Calibri" w:hAnsi="Calibri" w:cs="Calibri"/>
          <w:sz w:val="22"/>
          <w:szCs w:val="22"/>
        </w:rPr>
        <w:t xml:space="preserve">vývoj </w:t>
      </w:r>
      <w:r w:rsidR="003522BD" w:rsidRPr="00616069">
        <w:rPr>
          <w:rFonts w:ascii="Calibri" w:hAnsi="Calibri" w:cs="Calibri"/>
          <w:sz w:val="22"/>
          <w:szCs w:val="22"/>
        </w:rPr>
        <w:t xml:space="preserve">však zůstávají </w:t>
      </w:r>
      <w:r w:rsidR="003A68A3" w:rsidRPr="00616069">
        <w:rPr>
          <w:rFonts w:ascii="Calibri" w:hAnsi="Calibri" w:cs="Calibri"/>
          <w:sz w:val="22"/>
          <w:szCs w:val="22"/>
        </w:rPr>
        <w:t xml:space="preserve">hypoteční </w:t>
      </w:r>
      <w:r w:rsidR="003522BD" w:rsidRPr="00616069">
        <w:rPr>
          <w:rFonts w:ascii="Calibri" w:hAnsi="Calibri" w:cs="Calibri"/>
          <w:sz w:val="22"/>
          <w:szCs w:val="22"/>
        </w:rPr>
        <w:t xml:space="preserve">sazby </w:t>
      </w:r>
      <w:r w:rsidR="002F0118" w:rsidRPr="00616069">
        <w:rPr>
          <w:rFonts w:ascii="Calibri" w:hAnsi="Calibri" w:cs="Calibri"/>
          <w:sz w:val="22"/>
          <w:szCs w:val="22"/>
        </w:rPr>
        <w:t>z pohledu posledních dvou dekád nadprůměrně vysoké</w:t>
      </w:r>
      <w:bookmarkEnd w:id="8"/>
      <w:r w:rsidR="00996911" w:rsidRPr="00616069">
        <w:rPr>
          <w:rFonts w:ascii="Calibri" w:hAnsi="Calibri" w:cs="Calibri"/>
          <w:sz w:val="22"/>
          <w:szCs w:val="22"/>
        </w:rPr>
        <w:t>.</w:t>
      </w:r>
      <w:r w:rsidR="00CA3D0C">
        <w:rPr>
          <w:rFonts w:ascii="Calibri" w:hAnsi="Calibri" w:cs="Calibri"/>
          <w:sz w:val="22"/>
          <w:szCs w:val="22"/>
        </w:rPr>
        <w:t xml:space="preserve"> Na podobných či mírně vyšších úrovních se nacházely také v letech 2008 a 2009.</w:t>
      </w:r>
      <w:r w:rsidR="00996911" w:rsidRPr="00616069">
        <w:rPr>
          <w:rFonts w:ascii="Calibri" w:hAnsi="Calibri" w:cs="Calibri"/>
          <w:sz w:val="22"/>
          <w:szCs w:val="22"/>
        </w:rPr>
        <w:t xml:space="preserve"> </w:t>
      </w:r>
      <w:r w:rsidR="001F2A1F" w:rsidRPr="00616069">
        <w:rPr>
          <w:rFonts w:ascii="Calibri" w:hAnsi="Calibri" w:cs="Calibri"/>
          <w:b/>
          <w:bCs/>
          <w:sz w:val="22"/>
          <w:szCs w:val="22"/>
        </w:rPr>
        <w:t xml:space="preserve">Realizované úrokové </w:t>
      </w:r>
      <w:r w:rsidR="007768F5" w:rsidRPr="00616069">
        <w:rPr>
          <w:rFonts w:ascii="Calibri" w:hAnsi="Calibri" w:cs="Calibri"/>
          <w:b/>
          <w:bCs/>
          <w:sz w:val="22"/>
          <w:szCs w:val="22"/>
        </w:rPr>
        <w:t xml:space="preserve">sazby </w:t>
      </w:r>
      <w:r w:rsidR="001F2A1F" w:rsidRPr="00616069">
        <w:rPr>
          <w:rFonts w:ascii="Calibri" w:hAnsi="Calibri" w:cs="Calibri"/>
          <w:b/>
          <w:bCs/>
          <w:sz w:val="22"/>
          <w:szCs w:val="22"/>
        </w:rPr>
        <w:t>na rozdíl od cen nabídkových reflektují skutečnou reálnou úrokovou sazbu u podepsaných hypotečních smluv</w:t>
      </w:r>
      <w:r w:rsidR="00971EE1" w:rsidRPr="00616069">
        <w:rPr>
          <w:rFonts w:ascii="Calibri" w:hAnsi="Calibri" w:cs="Calibri"/>
          <w:b/>
          <w:bCs/>
          <w:sz w:val="22"/>
          <w:szCs w:val="22"/>
        </w:rPr>
        <w:t>.</w:t>
      </w:r>
      <w:r w:rsidR="005063FD" w:rsidRPr="00616069">
        <w:rPr>
          <w:rFonts w:ascii="Calibri" w:hAnsi="Calibri" w:cs="Calibri"/>
          <w:sz w:val="22"/>
          <w:szCs w:val="22"/>
        </w:rPr>
        <w:t xml:space="preserve"> </w:t>
      </w:r>
      <w:r w:rsidR="00AC7487" w:rsidRPr="00616069">
        <w:rPr>
          <w:rFonts w:ascii="Calibri" w:hAnsi="Calibri" w:cs="Calibri"/>
          <w:sz w:val="22"/>
          <w:szCs w:val="22"/>
        </w:rPr>
        <w:t>Nabídkové sazby</w:t>
      </w:r>
      <w:r w:rsidR="004F34F2" w:rsidRPr="00616069">
        <w:rPr>
          <w:rFonts w:ascii="Calibri" w:hAnsi="Calibri" w:cs="Calibri"/>
          <w:sz w:val="22"/>
          <w:szCs w:val="22"/>
        </w:rPr>
        <w:t xml:space="preserve"> </w:t>
      </w:r>
      <w:r w:rsidR="00727D29" w:rsidRPr="00616069">
        <w:rPr>
          <w:rFonts w:ascii="Calibri" w:hAnsi="Calibri" w:cs="Calibri"/>
          <w:sz w:val="22"/>
          <w:szCs w:val="22"/>
        </w:rPr>
        <w:t xml:space="preserve">se </w:t>
      </w:r>
      <w:r w:rsidR="00CA3D0C">
        <w:rPr>
          <w:rFonts w:ascii="Calibri" w:hAnsi="Calibri" w:cs="Calibri"/>
          <w:sz w:val="22"/>
          <w:szCs w:val="22"/>
        </w:rPr>
        <w:t xml:space="preserve">rovněž </w:t>
      </w:r>
      <w:r w:rsidR="00996911" w:rsidRPr="00616069">
        <w:rPr>
          <w:rFonts w:ascii="Calibri" w:hAnsi="Calibri" w:cs="Calibri"/>
          <w:sz w:val="22"/>
          <w:szCs w:val="22"/>
        </w:rPr>
        <w:t xml:space="preserve">v důsledku </w:t>
      </w:r>
      <w:r w:rsidR="00CA3D0C">
        <w:rPr>
          <w:rFonts w:ascii="Calibri" w:hAnsi="Calibri" w:cs="Calibri"/>
          <w:sz w:val="22"/>
          <w:szCs w:val="22"/>
        </w:rPr>
        <w:t xml:space="preserve">posledního </w:t>
      </w:r>
      <w:r w:rsidR="00996911" w:rsidRPr="00616069">
        <w:rPr>
          <w:rFonts w:ascii="Calibri" w:hAnsi="Calibri" w:cs="Calibri"/>
          <w:sz w:val="22"/>
          <w:szCs w:val="22"/>
        </w:rPr>
        <w:t xml:space="preserve">vývoje tržních úrokových sazeb dostaly </w:t>
      </w:r>
      <w:r w:rsidR="00237E0B" w:rsidRPr="00616069">
        <w:rPr>
          <w:rFonts w:ascii="Calibri" w:hAnsi="Calibri" w:cs="Calibri"/>
          <w:sz w:val="22"/>
          <w:szCs w:val="22"/>
        </w:rPr>
        <w:t xml:space="preserve">citelněji </w:t>
      </w:r>
      <w:r w:rsidR="00996911" w:rsidRPr="00616069">
        <w:rPr>
          <w:rFonts w:ascii="Calibri" w:hAnsi="Calibri" w:cs="Calibri"/>
          <w:sz w:val="22"/>
          <w:szCs w:val="22"/>
        </w:rPr>
        <w:t>pod</w:t>
      </w:r>
      <w:r w:rsidR="00C56832" w:rsidRPr="00616069">
        <w:rPr>
          <w:rFonts w:ascii="Calibri" w:hAnsi="Calibri" w:cs="Calibri"/>
          <w:sz w:val="22"/>
          <w:szCs w:val="22"/>
        </w:rPr>
        <w:t xml:space="preserve"> 6% hranic</w:t>
      </w:r>
      <w:r w:rsidR="00630506" w:rsidRPr="00616069">
        <w:rPr>
          <w:rFonts w:ascii="Calibri" w:hAnsi="Calibri" w:cs="Calibri"/>
          <w:sz w:val="22"/>
          <w:szCs w:val="22"/>
        </w:rPr>
        <w:t>i</w:t>
      </w:r>
      <w:r w:rsidR="00996911" w:rsidRPr="00616069">
        <w:rPr>
          <w:rFonts w:ascii="Calibri" w:hAnsi="Calibri" w:cs="Calibri"/>
          <w:sz w:val="22"/>
          <w:szCs w:val="22"/>
        </w:rPr>
        <w:t xml:space="preserve"> a v omezených případech se objevují i nabídky pod</w:t>
      </w:r>
      <w:r w:rsidR="00CA3D0C">
        <w:rPr>
          <w:rFonts w:ascii="Calibri" w:hAnsi="Calibri" w:cs="Calibri"/>
          <w:sz w:val="22"/>
          <w:szCs w:val="22"/>
        </w:rPr>
        <w:t xml:space="preserve"> úrovní </w:t>
      </w:r>
      <w:r w:rsidR="00996911" w:rsidRPr="00616069">
        <w:rPr>
          <w:rFonts w:ascii="Calibri" w:hAnsi="Calibri" w:cs="Calibri"/>
          <w:sz w:val="22"/>
          <w:szCs w:val="22"/>
        </w:rPr>
        <w:t>5</w:t>
      </w:r>
      <w:r w:rsidR="00CA3D0C">
        <w:rPr>
          <w:rFonts w:ascii="Calibri" w:hAnsi="Calibri" w:cs="Calibri"/>
          <w:sz w:val="22"/>
          <w:szCs w:val="22"/>
        </w:rPr>
        <w:t> </w:t>
      </w:r>
      <w:r w:rsidR="00996911" w:rsidRPr="00616069">
        <w:rPr>
          <w:rFonts w:ascii="Calibri" w:hAnsi="Calibri" w:cs="Calibri"/>
          <w:sz w:val="22"/>
          <w:szCs w:val="22"/>
        </w:rPr>
        <w:t>%</w:t>
      </w:r>
      <w:r w:rsidR="00237E0B" w:rsidRPr="00616069">
        <w:rPr>
          <w:rFonts w:ascii="Calibri" w:hAnsi="Calibri" w:cs="Calibri"/>
          <w:sz w:val="22"/>
          <w:szCs w:val="22"/>
        </w:rPr>
        <w:t>.</w:t>
      </w:r>
    </w:p>
    <w:p w14:paraId="270B6825" w14:textId="6B59A2B8" w:rsidR="00251393" w:rsidRPr="00616069" w:rsidRDefault="00251393" w:rsidP="007826E0">
      <w:pPr>
        <w:rPr>
          <w:rFonts w:ascii="Calibri" w:hAnsi="Calibri" w:cs="Calibri"/>
          <w:sz w:val="22"/>
          <w:szCs w:val="22"/>
        </w:rPr>
      </w:pPr>
    </w:p>
    <w:p w14:paraId="143AC275" w14:textId="6B1318AA" w:rsidR="004F34F2" w:rsidRPr="00616069" w:rsidRDefault="0001656C" w:rsidP="009F2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hAnsi="Calibri"/>
          <w:b/>
          <w:bCs/>
          <w:sz w:val="22"/>
        </w:rPr>
      </w:pPr>
      <w:r w:rsidRPr="00616069">
        <w:rPr>
          <w:rFonts w:ascii="Calibri" w:eastAsiaTheme="minorHAnsi" w:hAnsi="Calibri" w:cs="Calibri"/>
          <w:sz w:val="22"/>
          <w:szCs w:val="22"/>
        </w:rPr>
        <w:t>„</w:t>
      </w:r>
      <w:r w:rsidR="007E7C0D" w:rsidRPr="00C16E21">
        <w:rPr>
          <w:rFonts w:ascii="Calibri" w:eastAsiaTheme="minorHAnsi" w:hAnsi="Calibri" w:cs="Calibri"/>
          <w:i/>
          <w:iCs/>
          <w:sz w:val="22"/>
          <w:szCs w:val="22"/>
        </w:rPr>
        <w:t xml:space="preserve">Pomalejší pokles americké inflace vedl trh k dalšímu přehodnocení rychlosti snižování úrokových sazeb ze strany </w:t>
      </w:r>
      <w:proofErr w:type="spellStart"/>
      <w:r w:rsidR="007E7C0D" w:rsidRPr="00C16E21">
        <w:rPr>
          <w:rFonts w:ascii="Calibri" w:eastAsiaTheme="minorHAnsi" w:hAnsi="Calibri" w:cs="Calibri"/>
          <w:i/>
          <w:iCs/>
          <w:sz w:val="22"/>
          <w:szCs w:val="22"/>
        </w:rPr>
        <w:t>Fedu</w:t>
      </w:r>
      <w:proofErr w:type="spellEnd"/>
      <w:r w:rsidR="007E7C0D" w:rsidRPr="00C16E21">
        <w:rPr>
          <w:rFonts w:ascii="Calibri" w:eastAsiaTheme="minorHAnsi" w:hAnsi="Calibri" w:cs="Calibri"/>
          <w:i/>
          <w:iCs/>
          <w:sz w:val="22"/>
          <w:szCs w:val="22"/>
        </w:rPr>
        <w:t>, což mělo dopad na celou řadu úrokových sazeb včetně těch tuzemských. Tržní sazby delších spl</w:t>
      </w:r>
      <w:r w:rsidR="00C16E21">
        <w:rPr>
          <w:rFonts w:ascii="Calibri" w:eastAsiaTheme="minorHAnsi" w:hAnsi="Calibri" w:cs="Calibri"/>
          <w:i/>
          <w:iCs/>
          <w:sz w:val="22"/>
          <w:szCs w:val="22"/>
        </w:rPr>
        <w:t>a</w:t>
      </w:r>
      <w:r w:rsidR="007E7C0D" w:rsidRPr="00C16E21">
        <w:rPr>
          <w:rFonts w:ascii="Calibri" w:eastAsiaTheme="minorHAnsi" w:hAnsi="Calibri" w:cs="Calibri"/>
          <w:i/>
          <w:iCs/>
          <w:sz w:val="22"/>
          <w:szCs w:val="22"/>
        </w:rPr>
        <w:t>tností se tak během dubna dostaly</w:t>
      </w:r>
      <w:r w:rsidR="00C16E21" w:rsidRPr="00C16E21">
        <w:rPr>
          <w:rFonts w:ascii="Calibri" w:eastAsiaTheme="minorHAnsi" w:hAnsi="Calibri" w:cs="Calibri"/>
          <w:i/>
          <w:iCs/>
          <w:sz w:val="22"/>
          <w:szCs w:val="22"/>
        </w:rPr>
        <w:t xml:space="preserve"> na nejvyšší úroveň v letošním roce a budou tak dosavadní relativně rychlý pokles hypotečních úroků brzdit</w:t>
      </w:r>
      <w:r w:rsidR="00412A2D">
        <w:rPr>
          <w:rFonts w:ascii="Calibri" w:eastAsiaTheme="minorHAnsi" w:hAnsi="Calibri" w:cs="Calibri"/>
          <w:sz w:val="22"/>
          <w:szCs w:val="22"/>
        </w:rPr>
        <w:t>,</w:t>
      </w:r>
      <w:r w:rsidR="00C16E21">
        <w:rPr>
          <w:rFonts w:ascii="Calibri" w:eastAsiaTheme="minorHAnsi" w:hAnsi="Calibri" w:cs="Calibri"/>
          <w:sz w:val="22"/>
          <w:szCs w:val="22"/>
        </w:rPr>
        <w:t>“</w:t>
      </w:r>
      <w:r w:rsidR="0044352D" w:rsidRPr="00616069">
        <w:rPr>
          <w:rFonts w:ascii="Calibri" w:hAnsi="Calibri" w:cs="Calibri"/>
          <w:sz w:val="22"/>
          <w:szCs w:val="22"/>
        </w:rPr>
        <w:t xml:space="preserve"> </w:t>
      </w:r>
      <w:r w:rsidR="004F34F2" w:rsidRPr="00616069">
        <w:rPr>
          <w:rFonts w:ascii="Calibri" w:hAnsi="Calibri" w:cs="Calibri"/>
          <w:b/>
          <w:bCs/>
          <w:sz w:val="22"/>
          <w:szCs w:val="22"/>
        </w:rPr>
        <w:t>říká Jakub Seidler, hlavní ekonom České bankovní asociace</w:t>
      </w:r>
      <w:r w:rsidR="00136825" w:rsidRPr="00616069">
        <w:rPr>
          <w:rFonts w:ascii="Calibri" w:hAnsi="Calibri" w:cs="Calibri"/>
          <w:b/>
          <w:bCs/>
          <w:sz w:val="22"/>
          <w:szCs w:val="22"/>
        </w:rPr>
        <w:t>.</w:t>
      </w:r>
    </w:p>
    <w:p w14:paraId="6492840A" w14:textId="37B5AE07" w:rsidR="005874B8" w:rsidRPr="00616069" w:rsidRDefault="005874B8" w:rsidP="005874B8">
      <w:pPr>
        <w:spacing w:after="120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Graf č. 1: Průměrná hypoteční sazba – nové obchody</w:t>
      </w:r>
    </w:p>
    <w:p w14:paraId="63E0611A" w14:textId="0B9FCDBA" w:rsidR="005874B8" w:rsidRPr="00616069" w:rsidRDefault="00CB484D" w:rsidP="005874B8">
      <w:pPr>
        <w:rPr>
          <w:rFonts w:ascii="Calibri" w:hAnsi="Calibri" w:cs="Calibri"/>
          <w:sz w:val="22"/>
          <w:szCs w:val="22"/>
        </w:rPr>
      </w:pPr>
      <w:r w:rsidRPr="00CB484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CA41E1B" wp14:editId="6266DAA4">
            <wp:extent cx="4320000" cy="2434782"/>
            <wp:effectExtent l="0" t="0" r="4445" b="3810"/>
            <wp:docPr id="990032531" name="Picture 1" descr="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32531" name="Picture 1" descr="A graph of a number of data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3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0ABF" w14:textId="77777777" w:rsidR="005874B8" w:rsidRPr="00616069" w:rsidRDefault="005874B8" w:rsidP="005874B8">
      <w:pPr>
        <w:rPr>
          <w:rFonts w:ascii="Calibri" w:hAnsi="Calibri" w:cs="Calibri"/>
          <w:sz w:val="22"/>
          <w:szCs w:val="22"/>
        </w:rPr>
      </w:pPr>
    </w:p>
    <w:p w14:paraId="649D0E1D" w14:textId="0DA5E5AA" w:rsidR="00AC7487" w:rsidRPr="00616069" w:rsidRDefault="00AC7487" w:rsidP="00AB48D1">
      <w:pPr>
        <w:rPr>
          <w:rFonts w:ascii="Calibri" w:hAnsi="Calibri" w:cs="Calibri"/>
          <w:b/>
          <w:bCs/>
          <w:sz w:val="22"/>
          <w:szCs w:val="22"/>
        </w:rPr>
      </w:pPr>
      <w:bookmarkStart w:id="9" w:name="_Hlk137652102"/>
      <w:r w:rsidRPr="00616069">
        <w:rPr>
          <w:rFonts w:ascii="Calibri" w:hAnsi="Calibri" w:cs="Calibri"/>
          <w:sz w:val="22"/>
          <w:szCs w:val="22"/>
        </w:rPr>
        <w:t>Hypoteční sazby reagují s</w:t>
      </w:r>
      <w:r w:rsidR="00EF1944" w:rsidRPr="00616069">
        <w:rPr>
          <w:rFonts w:ascii="Calibri" w:hAnsi="Calibri" w:cs="Calibri"/>
          <w:sz w:val="22"/>
          <w:szCs w:val="22"/>
        </w:rPr>
        <w:t xml:space="preserve"> několikaměsíčním </w:t>
      </w:r>
      <w:r w:rsidRPr="00616069">
        <w:rPr>
          <w:rFonts w:ascii="Calibri" w:hAnsi="Calibri" w:cs="Calibri"/>
          <w:sz w:val="22"/>
          <w:szCs w:val="22"/>
        </w:rPr>
        <w:t xml:space="preserve">zpožděním především na vývoj tržních úrokových sazeb delších splatností. Promítá se do nich řada faktorů </w:t>
      </w:r>
      <w:r w:rsidRPr="00616069">
        <w:rPr>
          <w:rFonts w:ascii="Calibri" w:hAnsi="Calibri" w:cs="Calibri"/>
        </w:rPr>
        <w:t>–</w:t>
      </w:r>
      <w:r w:rsidRPr="00616069">
        <w:rPr>
          <w:rFonts w:ascii="Calibri" w:hAnsi="Calibri" w:cs="Calibri"/>
          <w:sz w:val="22"/>
          <w:szCs w:val="22"/>
        </w:rPr>
        <w:t xml:space="preserve"> nejen očekáváný vývoj základních sazeb ČNB, ale i výhled na inflaci, ekonomický vývoj či dynamika obdobných úrokových sazeb v zahraničí. </w:t>
      </w:r>
      <w:bookmarkStart w:id="10" w:name="_Hlk119309144"/>
      <w:r w:rsidRPr="00616069">
        <w:rPr>
          <w:rFonts w:ascii="Calibri" w:hAnsi="Calibri" w:cs="Calibri"/>
          <w:sz w:val="22"/>
          <w:szCs w:val="22"/>
        </w:rPr>
        <w:t>Zmíněné tržní úrokové sazby delších splatností</w:t>
      </w:r>
      <w:r w:rsidRPr="00616069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Pr="00616069">
        <w:rPr>
          <w:rFonts w:ascii="Calibri" w:hAnsi="Calibri" w:cs="Calibri"/>
          <w:sz w:val="22"/>
          <w:szCs w:val="22"/>
        </w:rPr>
        <w:t xml:space="preserve"> </w:t>
      </w:r>
      <w:r w:rsidR="00FC65D0" w:rsidRPr="00616069">
        <w:rPr>
          <w:rFonts w:ascii="Calibri" w:hAnsi="Calibri" w:cs="Calibri"/>
          <w:sz w:val="22"/>
          <w:szCs w:val="22"/>
        </w:rPr>
        <w:t xml:space="preserve">od října minulého roku začaly klesat </w:t>
      </w:r>
      <w:r w:rsidR="00F87CAF" w:rsidRPr="00616069">
        <w:rPr>
          <w:rFonts w:ascii="Calibri" w:hAnsi="Calibri" w:cs="Calibri"/>
          <w:sz w:val="22"/>
          <w:szCs w:val="22"/>
        </w:rPr>
        <w:t>vzhledem k</w:t>
      </w:r>
      <w:r w:rsidR="00A0178C" w:rsidRPr="00616069">
        <w:rPr>
          <w:rFonts w:ascii="Calibri" w:hAnsi="Calibri" w:cs="Calibri"/>
          <w:sz w:val="22"/>
          <w:szCs w:val="22"/>
        </w:rPr>
        <w:t> vyšším očekáváním trhů</w:t>
      </w:r>
      <w:r w:rsidR="00F87CAF" w:rsidRPr="00616069">
        <w:rPr>
          <w:rFonts w:ascii="Calibri" w:hAnsi="Calibri" w:cs="Calibri"/>
          <w:sz w:val="22"/>
          <w:szCs w:val="22"/>
        </w:rPr>
        <w:t xml:space="preserve"> ohledně snižování sazeb ze strany hlavních centrálních bank</w:t>
      </w:r>
      <w:r w:rsidR="00A0021A">
        <w:rPr>
          <w:rFonts w:ascii="Calibri" w:hAnsi="Calibri" w:cs="Calibri"/>
          <w:sz w:val="22"/>
          <w:szCs w:val="22"/>
        </w:rPr>
        <w:t>, což otevřelo prostor pro rychlejší pokles hypotečních sazeb</w:t>
      </w:r>
      <w:r w:rsidR="00A0021A" w:rsidRPr="00A0021A">
        <w:rPr>
          <w:rFonts w:ascii="Calibri" w:hAnsi="Calibri" w:cs="Calibri"/>
          <w:b/>
          <w:bCs/>
          <w:sz w:val="22"/>
          <w:szCs w:val="22"/>
        </w:rPr>
        <w:t xml:space="preserve">. V posledním měsíci však začaly úrokové sazby opět růst z titulu slábnoucích očekávání na pokles sazeb </w:t>
      </w:r>
      <w:proofErr w:type="spellStart"/>
      <w:r w:rsidR="00A0021A" w:rsidRPr="00A0021A">
        <w:rPr>
          <w:rFonts w:ascii="Calibri" w:hAnsi="Calibri" w:cs="Calibri"/>
          <w:b/>
          <w:bCs/>
          <w:sz w:val="22"/>
          <w:szCs w:val="22"/>
        </w:rPr>
        <w:t>Fedu</w:t>
      </w:r>
      <w:proofErr w:type="spellEnd"/>
      <w:r w:rsidR="00A0021A" w:rsidRPr="00A0021A">
        <w:rPr>
          <w:rFonts w:ascii="Calibri" w:hAnsi="Calibri" w:cs="Calibri"/>
          <w:b/>
          <w:bCs/>
          <w:sz w:val="22"/>
          <w:szCs w:val="22"/>
        </w:rPr>
        <w:t>, což ovlivnilo i ty tuzemské sazby, které se dostaly na nejvyšší úroveň od prosince loňského roku.</w:t>
      </w:r>
      <w:r w:rsidR="00A0021A">
        <w:rPr>
          <w:rFonts w:ascii="Calibri" w:hAnsi="Calibri" w:cs="Calibri"/>
          <w:sz w:val="22"/>
          <w:szCs w:val="22"/>
        </w:rPr>
        <w:t xml:space="preserve"> Ve srovnání s minulým měsícem jsou vyšší o půl procentního bodu a ačkoli se stále nachází pod průměrem loňského roku, dosavadní trend </w:t>
      </w:r>
      <w:r w:rsidR="00412A2D">
        <w:rPr>
          <w:rFonts w:ascii="Calibri" w:hAnsi="Calibri" w:cs="Calibri"/>
          <w:sz w:val="22"/>
          <w:szCs w:val="22"/>
        </w:rPr>
        <w:t xml:space="preserve">relativně rychlejšího </w:t>
      </w:r>
      <w:r w:rsidR="00A0021A">
        <w:rPr>
          <w:rFonts w:ascii="Calibri" w:hAnsi="Calibri" w:cs="Calibri"/>
          <w:sz w:val="22"/>
          <w:szCs w:val="22"/>
        </w:rPr>
        <w:t xml:space="preserve">poklesu hypotečních sazeb uvedený vývoj patrně přibrzdí. </w:t>
      </w:r>
      <w:bookmarkEnd w:id="10"/>
    </w:p>
    <w:bookmarkEnd w:id="9"/>
    <w:p w14:paraId="5578E9B0" w14:textId="2CB796C4" w:rsidR="00F61FFC" w:rsidRPr="00616069" w:rsidRDefault="00F61FFC" w:rsidP="00AB48D1">
      <w:pPr>
        <w:rPr>
          <w:rFonts w:ascii="Calibri" w:hAnsi="Calibri" w:cs="Calibri"/>
          <w:sz w:val="22"/>
          <w:szCs w:val="22"/>
        </w:rPr>
      </w:pPr>
    </w:p>
    <w:p w14:paraId="72E83631" w14:textId="3018AE97" w:rsidR="00B04FE2" w:rsidRPr="00616069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11" w:name="_Hlk100672905"/>
      <w:r w:rsidRPr="00616069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616069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A0021A">
        <w:rPr>
          <w:rFonts w:ascii="Calibri" w:hAnsi="Calibri" w:cs="Calibri"/>
          <w:b/>
          <w:color w:val="13576B"/>
          <w:sz w:val="24"/>
          <w:szCs w:val="24"/>
        </w:rPr>
        <w:t xml:space="preserve">se </w:t>
      </w:r>
      <w:r w:rsidR="007611AD" w:rsidRPr="00616069">
        <w:rPr>
          <w:rFonts w:ascii="Calibri" w:hAnsi="Calibri" w:cs="Calibri"/>
          <w:b/>
          <w:color w:val="13576B"/>
          <w:sz w:val="24"/>
          <w:szCs w:val="24"/>
        </w:rPr>
        <w:t>v</w:t>
      </w:r>
      <w:r w:rsidR="00A0021A">
        <w:rPr>
          <w:rFonts w:ascii="Calibri" w:hAnsi="Calibri" w:cs="Calibri"/>
          <w:b/>
          <w:color w:val="13576B"/>
          <w:sz w:val="24"/>
          <w:szCs w:val="24"/>
        </w:rPr>
        <w:t xml:space="preserve"> březnu opět zvýšila </w:t>
      </w:r>
    </w:p>
    <w:p w14:paraId="3A9CA915" w14:textId="560CAE60" w:rsidR="00006511" w:rsidRPr="00616069" w:rsidRDefault="00B04FE2" w:rsidP="00B04FE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Průměrná výše hypotéky </w:t>
      </w:r>
      <w:r w:rsidR="00BC1D46" w:rsidRPr="00616069">
        <w:rPr>
          <w:rFonts w:ascii="Calibri" w:hAnsi="Calibri" w:cs="Calibri"/>
          <w:sz w:val="22"/>
          <w:szCs w:val="22"/>
        </w:rPr>
        <w:t>v</w:t>
      </w:r>
      <w:r w:rsidR="00957B4C" w:rsidRPr="00616069">
        <w:rPr>
          <w:rFonts w:ascii="Calibri" w:hAnsi="Calibri" w:cs="Calibri"/>
          <w:sz w:val="22"/>
          <w:szCs w:val="22"/>
        </w:rPr>
        <w:t> </w:t>
      </w:r>
      <w:r w:rsidR="00BD4931">
        <w:rPr>
          <w:rFonts w:ascii="Calibri" w:hAnsi="Calibri" w:cs="Calibri"/>
          <w:sz w:val="22"/>
          <w:szCs w:val="22"/>
        </w:rPr>
        <w:t>březnu</w:t>
      </w:r>
      <w:r w:rsidR="00957B4C" w:rsidRPr="00616069">
        <w:rPr>
          <w:rFonts w:ascii="Calibri" w:hAnsi="Calibri" w:cs="Calibri"/>
          <w:sz w:val="22"/>
          <w:szCs w:val="22"/>
        </w:rPr>
        <w:t xml:space="preserve"> </w:t>
      </w:r>
      <w:r w:rsidR="00EF1944" w:rsidRPr="00616069">
        <w:rPr>
          <w:rFonts w:ascii="Calibri" w:hAnsi="Calibri" w:cs="Calibri"/>
          <w:sz w:val="22"/>
          <w:szCs w:val="22"/>
        </w:rPr>
        <w:t>mírně</w:t>
      </w:r>
      <w:r w:rsidR="00BD4931">
        <w:rPr>
          <w:rFonts w:ascii="Calibri" w:hAnsi="Calibri" w:cs="Calibri"/>
          <w:sz w:val="22"/>
          <w:szCs w:val="22"/>
        </w:rPr>
        <w:t xml:space="preserve"> vzrostla</w:t>
      </w:r>
      <w:r w:rsidR="00EF1944" w:rsidRPr="00616069">
        <w:rPr>
          <w:rFonts w:ascii="Calibri" w:hAnsi="Calibri" w:cs="Calibri"/>
          <w:sz w:val="22"/>
          <w:szCs w:val="22"/>
        </w:rPr>
        <w:t>, a to z</w:t>
      </w:r>
      <w:r w:rsidR="003E1F42" w:rsidRPr="00616069">
        <w:rPr>
          <w:rFonts w:ascii="Calibri" w:hAnsi="Calibri" w:cs="Calibri"/>
          <w:sz w:val="22"/>
          <w:szCs w:val="22"/>
        </w:rPr>
        <w:t> 3,</w:t>
      </w:r>
      <w:r w:rsidR="00BD4931">
        <w:rPr>
          <w:rFonts w:ascii="Calibri" w:hAnsi="Calibri" w:cs="Calibri"/>
          <w:sz w:val="22"/>
          <w:szCs w:val="22"/>
        </w:rPr>
        <w:t>38</w:t>
      </w:r>
      <w:r w:rsidR="003E1F42" w:rsidRPr="00616069">
        <w:rPr>
          <w:rFonts w:ascii="Calibri" w:hAnsi="Calibri" w:cs="Calibri"/>
          <w:sz w:val="22"/>
          <w:szCs w:val="22"/>
        </w:rPr>
        <w:t xml:space="preserve"> na 3,</w:t>
      </w:r>
      <w:r w:rsidR="00BD4931">
        <w:rPr>
          <w:rFonts w:ascii="Calibri" w:hAnsi="Calibri" w:cs="Calibri"/>
          <w:sz w:val="22"/>
          <w:szCs w:val="22"/>
        </w:rPr>
        <w:t>44</w:t>
      </w:r>
      <w:r w:rsidR="003E1F42" w:rsidRPr="00616069">
        <w:rPr>
          <w:rFonts w:ascii="Calibri" w:hAnsi="Calibri" w:cs="Calibri"/>
          <w:sz w:val="22"/>
          <w:szCs w:val="22"/>
        </w:rPr>
        <w:t xml:space="preserve"> mil. Kč</w:t>
      </w:r>
      <w:r w:rsidR="00D91421" w:rsidRPr="00616069">
        <w:rPr>
          <w:rFonts w:ascii="Calibri" w:hAnsi="Calibri" w:cs="Calibri"/>
          <w:sz w:val="22"/>
          <w:szCs w:val="22"/>
        </w:rPr>
        <w:t xml:space="preserve">, </w:t>
      </w:r>
      <w:r w:rsidR="00BD4931">
        <w:rPr>
          <w:rFonts w:ascii="Calibri" w:hAnsi="Calibri" w:cs="Calibri"/>
          <w:sz w:val="22"/>
          <w:szCs w:val="22"/>
        </w:rPr>
        <w:t>což je nejvyšší hodnota od prosince 2021 a jen nepatrně nižší úroveň pod dosavadním maximem z listopadu 2021, kdy</w:t>
      </w:r>
      <w:r w:rsidR="00615685" w:rsidRPr="00616069">
        <w:rPr>
          <w:rFonts w:ascii="Calibri" w:hAnsi="Calibri" w:cs="Calibri"/>
          <w:sz w:val="22"/>
          <w:szCs w:val="22"/>
        </w:rPr>
        <w:t xml:space="preserve"> činila </w:t>
      </w:r>
      <w:r w:rsidR="00170298" w:rsidRPr="00616069">
        <w:rPr>
          <w:rFonts w:ascii="Calibri" w:hAnsi="Calibri" w:cs="Calibri"/>
          <w:sz w:val="22"/>
          <w:szCs w:val="22"/>
        </w:rPr>
        <w:t>3,46 mil. Kč</w:t>
      </w:r>
      <w:r w:rsidR="00BD4931">
        <w:rPr>
          <w:rFonts w:ascii="Calibri" w:hAnsi="Calibri" w:cs="Calibri"/>
          <w:sz w:val="22"/>
          <w:szCs w:val="22"/>
        </w:rPr>
        <w:t>.</w:t>
      </w:r>
      <w:r w:rsidR="006354FF" w:rsidRPr="00616069">
        <w:rPr>
          <w:rFonts w:ascii="Calibri" w:hAnsi="Calibri" w:cs="Calibri"/>
          <w:sz w:val="22"/>
          <w:szCs w:val="22"/>
        </w:rPr>
        <w:t xml:space="preserve"> </w:t>
      </w:r>
      <w:r w:rsidR="00BD4931">
        <w:rPr>
          <w:rFonts w:ascii="Calibri" w:hAnsi="Calibri" w:cs="Calibri"/>
          <w:sz w:val="22"/>
          <w:szCs w:val="22"/>
        </w:rPr>
        <w:t>O</w:t>
      </w:r>
      <w:r w:rsidR="006354FF" w:rsidRPr="00616069">
        <w:rPr>
          <w:rFonts w:ascii="Calibri" w:hAnsi="Calibri" w:cs="Calibri"/>
          <w:sz w:val="22"/>
          <w:szCs w:val="22"/>
        </w:rPr>
        <w:t xml:space="preserve">d té doby se postupně snižovala a své nejnižší úrovně dosáhla v lednu </w:t>
      </w:r>
      <w:r w:rsidR="00EF1944" w:rsidRPr="00616069">
        <w:rPr>
          <w:rFonts w:ascii="Calibri" w:hAnsi="Calibri" w:cs="Calibri"/>
          <w:sz w:val="22"/>
          <w:szCs w:val="22"/>
        </w:rPr>
        <w:t>minulého</w:t>
      </w:r>
      <w:r w:rsidR="006354FF" w:rsidRPr="00616069">
        <w:rPr>
          <w:rFonts w:ascii="Calibri" w:hAnsi="Calibri" w:cs="Calibri"/>
          <w:sz w:val="22"/>
          <w:szCs w:val="22"/>
        </w:rPr>
        <w:t xml:space="preserve"> roku ve výši 2,83 mil. Kč.</w:t>
      </w:r>
      <w:r w:rsidR="00B10C3C" w:rsidRPr="00616069">
        <w:rPr>
          <w:rFonts w:ascii="Calibri" w:hAnsi="Calibri" w:cs="Calibri"/>
          <w:sz w:val="22"/>
          <w:szCs w:val="22"/>
        </w:rPr>
        <w:t xml:space="preserve"> </w:t>
      </w:r>
    </w:p>
    <w:p w14:paraId="5173F03C" w14:textId="7517F740" w:rsidR="00B04FE2" w:rsidRPr="00616069" w:rsidRDefault="00B04FE2" w:rsidP="00B04FE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>Scénáře vývoje měsíční splátky pro různé délky splatnosti hypotéky udává tabulka č. 2. Z ní je patrné, že růst hypotečních sazeb o jeden procentní bod znamená pro průměrnou velikost hypotéky zvýšení měsíční splátky o</w:t>
      </w:r>
      <w:r w:rsidR="00AF1CFD" w:rsidRPr="00616069">
        <w:rPr>
          <w:rFonts w:ascii="Calibri" w:hAnsi="Calibri" w:cs="Calibri"/>
          <w:sz w:val="22"/>
          <w:szCs w:val="22"/>
        </w:rPr>
        <w:t xml:space="preserve"> zhruba</w:t>
      </w:r>
      <w:r w:rsidRPr="00616069">
        <w:rPr>
          <w:rFonts w:ascii="Calibri" w:hAnsi="Calibri" w:cs="Calibri"/>
          <w:sz w:val="22"/>
          <w:szCs w:val="22"/>
        </w:rPr>
        <w:t xml:space="preserve"> 1,</w:t>
      </w:r>
      <w:r w:rsidR="001C698F" w:rsidRPr="00616069">
        <w:rPr>
          <w:rFonts w:ascii="Calibri" w:hAnsi="Calibri" w:cs="Calibri"/>
          <w:sz w:val="22"/>
          <w:szCs w:val="22"/>
        </w:rPr>
        <w:t>5</w:t>
      </w:r>
      <w:r w:rsidRPr="00616069">
        <w:rPr>
          <w:rFonts w:ascii="Calibri" w:hAnsi="Calibri" w:cs="Calibri"/>
          <w:sz w:val="22"/>
          <w:szCs w:val="22"/>
        </w:rPr>
        <w:t xml:space="preserve"> </w:t>
      </w:r>
      <w:r w:rsidR="001B39D3" w:rsidRPr="00616069">
        <w:rPr>
          <w:rFonts w:ascii="Calibri" w:hAnsi="Calibri" w:cs="Calibri"/>
          <w:sz w:val="22"/>
          <w:szCs w:val="22"/>
        </w:rPr>
        <w:t xml:space="preserve">až 2 </w:t>
      </w:r>
      <w:r w:rsidRPr="00616069">
        <w:rPr>
          <w:rFonts w:ascii="Calibri" w:hAnsi="Calibri" w:cs="Calibri"/>
          <w:sz w:val="22"/>
          <w:szCs w:val="22"/>
        </w:rPr>
        <w:t>tisíce Kč. Ve srovnání s </w:t>
      </w:r>
      <w:proofErr w:type="gramStart"/>
      <w:r w:rsidRPr="00616069">
        <w:rPr>
          <w:rFonts w:ascii="Calibri" w:hAnsi="Calibri" w:cs="Calibri"/>
          <w:sz w:val="22"/>
          <w:szCs w:val="22"/>
        </w:rPr>
        <w:t>2%</w:t>
      </w:r>
      <w:proofErr w:type="gramEnd"/>
      <w:r w:rsidRPr="00616069">
        <w:rPr>
          <w:rFonts w:ascii="Calibri" w:hAnsi="Calibri" w:cs="Calibri"/>
          <w:sz w:val="22"/>
          <w:szCs w:val="22"/>
        </w:rPr>
        <w:t xml:space="preserve"> úrokovou sazbou, která byla na trhu běžná v dřívějších letech, </w:t>
      </w:r>
      <w:r w:rsidR="001C698F" w:rsidRPr="00616069">
        <w:rPr>
          <w:rFonts w:ascii="Calibri" w:hAnsi="Calibri" w:cs="Calibri"/>
          <w:sz w:val="22"/>
          <w:szCs w:val="22"/>
        </w:rPr>
        <w:t xml:space="preserve">tak </w:t>
      </w:r>
      <w:r w:rsidRPr="00616069">
        <w:rPr>
          <w:rFonts w:ascii="Calibri" w:hAnsi="Calibri" w:cs="Calibri"/>
          <w:sz w:val="22"/>
          <w:szCs w:val="22"/>
        </w:rPr>
        <w:t>znamená</w:t>
      </w:r>
      <w:r w:rsidR="00B10C3C" w:rsidRPr="00616069">
        <w:rPr>
          <w:rFonts w:ascii="Calibri" w:hAnsi="Calibri" w:cs="Calibri"/>
          <w:sz w:val="22"/>
          <w:szCs w:val="22"/>
        </w:rPr>
        <w:t xml:space="preserve"> současná </w:t>
      </w:r>
      <w:r w:rsidRPr="00616069">
        <w:rPr>
          <w:rFonts w:ascii="Calibri" w:hAnsi="Calibri" w:cs="Calibri"/>
          <w:sz w:val="22"/>
          <w:szCs w:val="22"/>
        </w:rPr>
        <w:t xml:space="preserve">hypoteční sazba nárůst měsíční splátky u průměrné hypotéky </w:t>
      </w:r>
      <w:r w:rsidR="00914CD2" w:rsidRPr="00616069">
        <w:rPr>
          <w:rFonts w:ascii="Calibri" w:hAnsi="Calibri" w:cs="Calibri"/>
          <w:sz w:val="22"/>
          <w:szCs w:val="22"/>
        </w:rPr>
        <w:t xml:space="preserve">zhruba </w:t>
      </w:r>
      <w:r w:rsidR="00C87645" w:rsidRPr="00616069">
        <w:rPr>
          <w:rFonts w:ascii="Calibri" w:hAnsi="Calibri" w:cs="Calibri"/>
          <w:sz w:val="22"/>
          <w:szCs w:val="22"/>
        </w:rPr>
        <w:t xml:space="preserve">o </w:t>
      </w:r>
      <w:r w:rsidR="003373BE" w:rsidRPr="00616069">
        <w:rPr>
          <w:rFonts w:ascii="Calibri" w:hAnsi="Calibri" w:cs="Calibri"/>
          <w:sz w:val="22"/>
          <w:szCs w:val="22"/>
        </w:rPr>
        <w:t xml:space="preserve">6 </w:t>
      </w:r>
      <w:r w:rsidR="00914CD2" w:rsidRPr="00616069">
        <w:rPr>
          <w:rFonts w:ascii="Calibri" w:hAnsi="Calibri" w:cs="Calibri"/>
          <w:sz w:val="22"/>
          <w:szCs w:val="22"/>
        </w:rPr>
        <w:t>ti</w:t>
      </w:r>
      <w:r w:rsidRPr="00616069">
        <w:rPr>
          <w:rFonts w:ascii="Calibri" w:hAnsi="Calibri" w:cs="Calibri"/>
          <w:sz w:val="22"/>
          <w:szCs w:val="22"/>
        </w:rPr>
        <w:t>síc Kč.</w:t>
      </w:r>
      <w:r w:rsidRPr="0061606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616069">
        <w:rPr>
          <w:rFonts w:ascii="Calibri" w:hAnsi="Calibri" w:cs="Calibri"/>
          <w:sz w:val="22"/>
          <w:szCs w:val="22"/>
        </w:rPr>
        <w:t xml:space="preserve"> </w:t>
      </w:r>
      <w:r w:rsidR="00615685" w:rsidRPr="00BD4931">
        <w:rPr>
          <w:rFonts w:ascii="Calibri" w:hAnsi="Calibri" w:cs="Calibri"/>
          <w:b/>
          <w:bCs/>
          <w:sz w:val="22"/>
          <w:szCs w:val="22"/>
        </w:rPr>
        <w:t xml:space="preserve">Splátka hypotéky ve výši jednoho milionu </w:t>
      </w:r>
      <w:r w:rsidR="00AB2567" w:rsidRPr="00BD4931">
        <w:rPr>
          <w:rFonts w:ascii="Calibri" w:hAnsi="Calibri" w:cs="Calibri"/>
          <w:b/>
          <w:bCs/>
          <w:sz w:val="22"/>
          <w:szCs w:val="22"/>
        </w:rPr>
        <w:t>korun</w:t>
      </w:r>
      <w:r w:rsidR="00615685" w:rsidRPr="00BD4931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C87645" w:rsidRPr="00BD4931">
        <w:rPr>
          <w:rFonts w:ascii="Calibri" w:hAnsi="Calibri" w:cs="Calibri"/>
          <w:b/>
          <w:bCs/>
          <w:sz w:val="22"/>
          <w:szCs w:val="22"/>
        </w:rPr>
        <w:t> </w:t>
      </w:r>
      <w:r w:rsidR="00615685" w:rsidRPr="00BD4931">
        <w:rPr>
          <w:rFonts w:ascii="Calibri" w:hAnsi="Calibri" w:cs="Calibri"/>
          <w:b/>
          <w:bCs/>
          <w:sz w:val="22"/>
          <w:szCs w:val="22"/>
        </w:rPr>
        <w:t xml:space="preserve">30letou splatností se současnými úrokovými sazbami </w:t>
      </w:r>
      <w:r w:rsidR="00AB2567" w:rsidRPr="00BD4931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615685" w:rsidRPr="00BD4931">
        <w:rPr>
          <w:rFonts w:ascii="Calibri" w:hAnsi="Calibri" w:cs="Calibri"/>
          <w:b/>
          <w:bCs/>
          <w:sz w:val="22"/>
          <w:szCs w:val="22"/>
        </w:rPr>
        <w:t xml:space="preserve">pohybuje kolem </w:t>
      </w:r>
      <w:r w:rsidR="008B7162" w:rsidRPr="00BD4931">
        <w:rPr>
          <w:rFonts w:ascii="Calibri" w:hAnsi="Calibri" w:cs="Calibri"/>
          <w:b/>
          <w:bCs/>
          <w:sz w:val="22"/>
          <w:szCs w:val="22"/>
        </w:rPr>
        <w:t>5,</w:t>
      </w:r>
      <w:r w:rsidR="00BD4931">
        <w:rPr>
          <w:rFonts w:ascii="Calibri" w:hAnsi="Calibri" w:cs="Calibri"/>
          <w:b/>
          <w:bCs/>
          <w:sz w:val="22"/>
          <w:szCs w:val="22"/>
        </w:rPr>
        <w:t>5</w:t>
      </w:r>
      <w:r w:rsidR="00615685" w:rsidRPr="00BD4931">
        <w:rPr>
          <w:rFonts w:ascii="Calibri" w:hAnsi="Calibri" w:cs="Calibri"/>
          <w:b/>
          <w:bCs/>
          <w:sz w:val="22"/>
          <w:szCs w:val="22"/>
        </w:rPr>
        <w:t xml:space="preserve"> tisíc</w:t>
      </w:r>
      <w:r w:rsidR="00F25CBC">
        <w:rPr>
          <w:rFonts w:ascii="Calibri" w:hAnsi="Calibri" w:cs="Calibri"/>
          <w:b/>
          <w:bCs/>
          <w:sz w:val="22"/>
          <w:szCs w:val="22"/>
        </w:rPr>
        <w:t>e</w:t>
      </w:r>
      <w:r w:rsidR="00615685" w:rsidRPr="00BD4931">
        <w:rPr>
          <w:rFonts w:ascii="Calibri" w:hAnsi="Calibri" w:cs="Calibri"/>
          <w:b/>
          <w:bCs/>
          <w:sz w:val="22"/>
          <w:szCs w:val="22"/>
        </w:rPr>
        <w:t xml:space="preserve"> Kč.</w:t>
      </w:r>
    </w:p>
    <w:bookmarkEnd w:id="11"/>
    <w:p w14:paraId="1A267256" w14:textId="45AF01D0" w:rsidR="009D3067" w:rsidRPr="00616069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Tabulka č. 2: Měsíční splátka průměrné hypotéky v závislosti na délce splatnosti a úrokové sazbě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1"/>
        <w:gridCol w:w="960"/>
        <w:gridCol w:w="960"/>
        <w:gridCol w:w="960"/>
        <w:gridCol w:w="960"/>
        <w:gridCol w:w="960"/>
        <w:gridCol w:w="960"/>
      </w:tblGrid>
      <w:tr w:rsidR="00D5517C" w:rsidRPr="00616069" w14:paraId="2E0F9EE8" w14:textId="77777777" w:rsidTr="008B2AC1">
        <w:trPr>
          <w:trHeight w:val="55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289" w14:textId="43B9AB86" w:rsidR="00D5517C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3 441 874</w:t>
            </w:r>
          </w:p>
        </w:tc>
      </w:tr>
      <w:tr w:rsidR="00D375AE" w:rsidRPr="00616069" w14:paraId="3A9D14C4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D375AE" w:rsidRPr="00616069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D375AE" w:rsidRPr="00616069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537FE1A1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4FAC9AB5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4BF25F94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50147" w14:textId="1B267BB1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2EECDD2" w14:textId="21AEDE47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</w:t>
            </w:r>
            <w:r w:rsidR="00F751A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753D666A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D5517C" w:rsidRPr="00616069" w14:paraId="4905349F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F751A4" w:rsidRPr="00616069" w14:paraId="0A342D01" w14:textId="77777777" w:rsidTr="00D96564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9A3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172A8F1D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4953B61A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151DDC86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12F9" w14:textId="19BC9ADC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F3EA"/>
            <w:noWrap/>
            <w:vAlign w:val="center"/>
            <w:hideMark/>
          </w:tcPr>
          <w:p w14:paraId="690F9892" w14:textId="1A7A682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4DD857B3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30 937</w:t>
            </w:r>
          </w:p>
        </w:tc>
      </w:tr>
      <w:tr w:rsidR="00F751A4" w:rsidRPr="00616069" w14:paraId="4A78BEF2" w14:textId="77777777" w:rsidTr="00D96564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E37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1ACCB19E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190B9964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7269975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2706" w14:textId="1B497862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F3EA"/>
            <w:noWrap/>
            <w:vAlign w:val="center"/>
            <w:hideMark/>
          </w:tcPr>
          <w:p w14:paraId="5E6CF5E2" w14:textId="3994021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2CBC01B4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26 685</w:t>
            </w:r>
          </w:p>
        </w:tc>
      </w:tr>
      <w:tr w:rsidR="00F751A4" w:rsidRPr="00616069" w14:paraId="6CF32913" w14:textId="77777777" w:rsidTr="00D96564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D49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0950C61D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14 589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26C23E31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069CFC3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F341" w14:textId="01A94603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F3EA"/>
            <w:noWrap/>
            <w:vAlign w:val="center"/>
            <w:hideMark/>
          </w:tcPr>
          <w:p w14:paraId="3E4DDF0D" w14:textId="6009F40B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62E0BEAE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24 326</w:t>
            </w:r>
          </w:p>
        </w:tc>
      </w:tr>
      <w:tr w:rsidR="00F751A4" w:rsidRPr="00616069" w14:paraId="46B86678" w14:textId="77777777" w:rsidTr="00D96564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25A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132FA7F6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12 722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3273FA6A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14 511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7817206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8D8A" w14:textId="6737357A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35ABD787" w14:textId="6D3DFE2D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67227B8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22 899</w:t>
            </w:r>
          </w:p>
        </w:tc>
      </w:tr>
      <w:tr w:rsidR="00D5517C" w:rsidRPr="00616069" w14:paraId="58395EC8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Pramen: ČBA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5517C" w:rsidRPr="00616069" w14:paraId="17E5FF51" w14:textId="77777777" w:rsidTr="008B2AC1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 xml:space="preserve">Pozn.: barevný sloupec odpovídá úrokové sazbě posledního ČBA </w:t>
            </w:r>
            <w:proofErr w:type="spellStart"/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Hypomonitoru</w:t>
            </w:r>
            <w:proofErr w:type="spellEnd"/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, ostatní sazby jsou ilustrační</w:t>
            </w:r>
          </w:p>
        </w:tc>
      </w:tr>
    </w:tbl>
    <w:p w14:paraId="058F8495" w14:textId="77777777" w:rsidR="0000226C" w:rsidRPr="00616069" w:rsidRDefault="0000226C" w:rsidP="003417B4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55420EB1" w14:textId="77777777" w:rsidR="00251393" w:rsidRPr="00616069" w:rsidRDefault="00251393" w:rsidP="006C53A0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333B7C8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4"/>
          <w:szCs w:val="24"/>
        </w:rPr>
      </w:pPr>
      <w:r w:rsidRPr="00616069">
        <w:rPr>
          <w:rFonts w:ascii="Calibri" w:hAnsi="Calibri" w:cs="Calibri"/>
          <w:b/>
          <w:color w:val="13576B"/>
          <w:sz w:val="24"/>
          <w:szCs w:val="24"/>
        </w:rPr>
        <w:t>Za celý rok 2023 se propadla aktivita na hypotečním trhu o čtvrtinu</w:t>
      </w:r>
    </w:p>
    <w:p w14:paraId="0C26148D" w14:textId="77777777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bCs/>
          <w:sz w:val="22"/>
          <w:szCs w:val="22"/>
        </w:rPr>
        <w:t>Za celý rok 2023 poskytly banky a stavební spořitelny hypoteční úvěry v objemu 150 mld. Kč,</w:t>
      </w:r>
      <w:r w:rsidRPr="00616069">
        <w:rPr>
          <w:rFonts w:ascii="Calibri" w:hAnsi="Calibri" w:cs="Calibri"/>
          <w:sz w:val="22"/>
          <w:szCs w:val="22"/>
        </w:rPr>
        <w:t xml:space="preserve"> z toho čistě nové </w:t>
      </w:r>
      <w:r w:rsidRPr="00616069">
        <w:rPr>
          <w:rFonts w:ascii="Calibri" w:hAnsi="Calibri" w:cs="Calibri"/>
          <w:b/>
          <w:bCs/>
          <w:sz w:val="22"/>
          <w:szCs w:val="22"/>
        </w:rPr>
        <w:t>úvěry bez refinancování činily 124 mld. Kč</w:t>
      </w:r>
      <w:r w:rsidRPr="00616069">
        <w:rPr>
          <w:rFonts w:ascii="Calibri" w:hAnsi="Calibri" w:cs="Calibri"/>
          <w:sz w:val="22"/>
          <w:szCs w:val="22"/>
        </w:rPr>
        <w:t xml:space="preserve">. Meziročně se jednalo o propad ve výši 24 %. To je dáno zejména skutečností, že první polovina roku 2022 byla stále z pohledu poskytnutých hypoték silná a na meziroční srovnání tak působí vyšší srovnávací základna z tohoto období. Za první polovinu roku 2023 se tak poskytlo meziročně o 50 </w:t>
      </w:r>
      <w:r w:rsidRPr="00616069">
        <w:rPr>
          <w:rFonts w:ascii="Calibri" w:hAnsi="Calibri" w:cs="Calibri"/>
          <w:sz w:val="22"/>
          <w:szCs w:val="22"/>
        </w:rPr>
        <w:lastRenderedPageBreak/>
        <w:t xml:space="preserve">% méně hypoték, za druhou polovinu roku 2023 naopak přes 50 % více. Ve srovnání s předpandemickými roky 2017-2019 byl objem poskytnutých hypoték v roce 2023 zhruba o třetinu nižší. </w:t>
      </w:r>
    </w:p>
    <w:p w14:paraId="2BEF2B35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5FCF6BBD" w14:textId="77777777" w:rsidR="002E1DBF" w:rsidRPr="00616069" w:rsidRDefault="002E1DBF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4848AA39" w14:textId="77777777" w:rsidR="002E1DBF" w:rsidRPr="00616069" w:rsidRDefault="002E1DBF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595CC2" w14:textId="336517A3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616069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616069">
        <w:rPr>
          <w:rFonts w:ascii="Calibri" w:hAnsi="Calibri" w:cs="Calibri"/>
          <w:b/>
          <w:color w:val="13576B"/>
          <w:sz w:val="23"/>
          <w:szCs w:val="23"/>
        </w:rPr>
        <w:t>: Celoroční objem a počet poskytnutých hypoték v letech 2021 až 2023</w:t>
      </w:r>
    </w:p>
    <w:p w14:paraId="2C48436A" w14:textId="77777777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</w:p>
    <w:p w14:paraId="6B4EF12D" w14:textId="48C50589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D67D3F7" wp14:editId="714D97CA">
            <wp:extent cx="6477000" cy="2346960"/>
            <wp:effectExtent l="0" t="0" r="0" b="0"/>
            <wp:docPr id="59176480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616069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616069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04ED9890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nové souhrnné statistiky za celý bankovní trh</w:t>
      </w:r>
    </w:p>
    <w:p w14:paraId="55E76E82" w14:textId="1687FA19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10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11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9952D08" w14:textId="4596F283" w:rsidR="00C42F00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Metodika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Hypomonitoru</w:t>
                            </w:r>
                            <w:proofErr w:type="spellEnd"/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jejichž celý objem poprvé vstupuje do ekonomiky. Do této kategorie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nepatří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podílu,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08A7140E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Oberbank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UniCredit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Metodika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Hypomonitoru</w:t>
                      </w:r>
                      <w:proofErr w:type="spellEnd"/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jejichž celý objem poprvé vstupuje do ekonomiky. Do této kategorie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nepatří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podílu,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08A7140E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UniCredit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E6C" w:rsidRPr="00616069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3B697" wp14:editId="0EC478EC">
                <wp:simplePos x="0" y="0"/>
                <wp:positionH relativeFrom="margin">
                  <wp:align>right</wp:align>
                </wp:positionH>
                <wp:positionV relativeFrom="paragraph">
                  <wp:posOffset>5315585</wp:posOffset>
                </wp:positionV>
                <wp:extent cx="2193290" cy="1546860"/>
                <wp:effectExtent l="0" t="0" r="0" b="0"/>
                <wp:wrapNone/>
                <wp:docPr id="3" name="Obdélní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1546860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6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D0A7AB" w14:textId="77777777" w:rsidR="0065124E" w:rsidRPr="00616069" w:rsidRDefault="0065124E" w:rsidP="00044002">
                            <w:pPr>
                              <w:spacing w:line="276" w:lineRule="auto"/>
                              <w:ind w:left="28" w:hanging="28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Další informace </w:t>
                            </w:r>
                          </w:p>
                          <w:p w14:paraId="63BD2C87" w14:textId="23BE0F27" w:rsidR="0065124E" w:rsidRPr="00616069" w:rsidRDefault="007B4508" w:rsidP="007B4508">
                            <w:pPr>
                              <w:spacing w:line="276" w:lineRule="auto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rádi poskytneme:</w:t>
                            </w:r>
                          </w:p>
                          <w:p w14:paraId="6B6215FA" w14:textId="7777777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CF1F6FB" w14:textId="2352EA51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 Šalša</w:t>
                            </w:r>
                          </w:p>
                          <w:p w14:paraId="599CC908" w14:textId="7EBF7721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PR a komunikace ČBA</w:t>
                            </w:r>
                          </w:p>
                          <w:p w14:paraId="6ED92D8B" w14:textId="752C9003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salsa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@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cbaonline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.cz</w:t>
                            </w:r>
                          </w:p>
                          <w:p w14:paraId="1CB50E15" w14:textId="6FA5926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tel: + 420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73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1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494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1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28</w:t>
                            </w:r>
                          </w:p>
                          <w:p w14:paraId="68E9F459" w14:textId="77777777" w:rsidR="0065124E" w:rsidRPr="00616069" w:rsidRDefault="0065124E" w:rsidP="00044002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D3B697" id="Obdélník 200" o:spid="_x0000_s1029" style="position:absolute;left:0;text-align:left;margin-left:121.5pt;margin-top:418.55pt;width:172.7pt;height:12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" fillcolor="#13576b" stroked="f">
                <v:fill opacity="56283f"/>
                <v:textbox inset="3mm,3mm,3mm,3mm">
                  <w:txbxContent>
                    <w:p w14:paraId="54D0A7AB" w14:textId="77777777" w:rsidR="0065124E" w:rsidRPr="00616069" w:rsidRDefault="0065124E" w:rsidP="00044002">
                      <w:pPr>
                        <w:spacing w:line="276" w:lineRule="auto"/>
                        <w:ind w:left="28" w:hanging="28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Další informace </w:t>
                      </w:r>
                    </w:p>
                    <w:p w14:paraId="63BD2C87" w14:textId="23BE0F27" w:rsidR="0065124E" w:rsidRPr="00616069" w:rsidRDefault="007B4508" w:rsidP="007B4508">
                      <w:pPr>
                        <w:spacing w:line="276" w:lineRule="auto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>rádi poskytneme:</w:t>
                      </w:r>
                    </w:p>
                    <w:p w14:paraId="6B6215FA" w14:textId="7777777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2CF1F6FB" w14:textId="2352EA51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 Šalša</w:t>
                      </w:r>
                    </w:p>
                    <w:p w14:paraId="599CC908" w14:textId="7EBF7721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PR a komunikace ČBA</w:t>
                      </w:r>
                    </w:p>
                    <w:p w14:paraId="6ED92D8B" w14:textId="752C9003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salsa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@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cbaonline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.cz</w:t>
                      </w:r>
                    </w:p>
                    <w:p w14:paraId="1CB50E15" w14:textId="6FA5926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tel: + 420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73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1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494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1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28</w:t>
                      </w:r>
                    </w:p>
                    <w:p w14:paraId="68E9F459" w14:textId="77777777" w:rsidR="0065124E" w:rsidRPr="00616069" w:rsidRDefault="0065124E" w:rsidP="00044002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7E6C" w:rsidRPr="00616069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BA4F4" wp14:editId="61EE1DCA">
                <wp:simplePos x="0" y="0"/>
                <wp:positionH relativeFrom="margin">
                  <wp:posOffset>-36601</wp:posOffset>
                </wp:positionH>
                <wp:positionV relativeFrom="paragraph">
                  <wp:posOffset>5311241</wp:posOffset>
                </wp:positionV>
                <wp:extent cx="4322445" cy="1546860"/>
                <wp:effectExtent l="0" t="0" r="1905" b="0"/>
                <wp:wrapNone/>
                <wp:docPr id="199" name="Obdélní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54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E2C6A" w14:textId="77777777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O České bankovní asociaci</w:t>
                            </w:r>
                          </w:p>
                          <w:p w14:paraId="63AAED65" w14:textId="4BBC3F44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Česká bankovní asociace vznikla v roce 1990 a je dobrovolným sdružením právnických osob podnikajících v oblasti peněžnictví. V současné době sdružuje </w:t>
                            </w:r>
                            <w:r w:rsidR="00AB7541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="00B71C25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členů. Rolí asociace je především zastupovat a prosazovat společné zájmy členů, prezentovat roli a zájmy bankovnictví vůči veřejnosti, podílet se na standardizaci postupů v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EMMI.</w:t>
                            </w:r>
                            <w:r w:rsidR="002D4720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Více informací na </w:t>
                            </w:r>
                            <w:hyperlink r:id="rId12" w:history="1">
                              <w:r w:rsidR="002D4720" w:rsidRPr="00616069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Cs w:val="18"/>
                                </w:rPr>
                                <w:t>www.cbaonline.cz</w:t>
                              </w:r>
                            </w:hyperlink>
                            <w:r w:rsidR="002D4720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0BA4F4" id="Obdélník 199" o:spid="_x0000_s1030" style="position:absolute;left:0;text-align:left;margin-left:-2.9pt;margin-top:418.2pt;width:340.35pt;height:121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" fillcolor="#bfbfbf [2412]" stroked="f" strokeweight="1pt">
                <v:textbox inset="3mm,3mm,3mm,3mm">
                  <w:txbxContent>
                    <w:p w14:paraId="7E6E2C6A" w14:textId="77777777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sz w:val="20"/>
                        </w:rPr>
                        <w:t>O České bankovní asociaci</w:t>
                      </w:r>
                    </w:p>
                    <w:p w14:paraId="63AAED65" w14:textId="4BBC3F44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Česká bankovní asociace vznikla v roce 1990 a je dobrovolným sdružením právnických osob podnikajících v oblasti peněžnictví. V současné době sdružuje </w:t>
                      </w:r>
                      <w:r w:rsidR="00AB7541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="00B71C25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 členů. Rolí asociace je především zastupovat a prosazovat společné zájmy členů, prezentovat roli a zájmy bankovnictví vůči veřejnosti, podílet se na standardizaci postupů v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EMMI.</w:t>
                      </w:r>
                      <w:r w:rsidR="002D4720" w:rsidRPr="00616069">
                        <w:rPr>
                          <w:rFonts w:ascii="Calibri" w:hAnsi="Calibri" w:cs="Calibri"/>
                          <w:szCs w:val="18"/>
                        </w:rPr>
                        <w:t xml:space="preserve"> Více informací na </w:t>
                      </w:r>
                      <w:hyperlink r:id="rId13" w:history="1">
                        <w:r w:rsidR="002D4720" w:rsidRPr="00616069">
                          <w:rPr>
                            <w:rStyle w:val="Hyperlink"/>
                            <w:rFonts w:ascii="Calibri" w:hAnsi="Calibri" w:cs="Calibri"/>
                            <w:color w:val="FFFFFF" w:themeColor="background1"/>
                            <w:szCs w:val="18"/>
                          </w:rPr>
                          <w:t>www.cbaonline.cz</w:t>
                        </w:r>
                      </w:hyperlink>
                      <w:r w:rsidR="002D4720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2F00" w:rsidRPr="00B04FE2" w:rsidSect="002D26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6044" w14:textId="77777777" w:rsidR="002D2627" w:rsidRPr="00616069" w:rsidRDefault="002D2627" w:rsidP="00F573F1">
      <w:r w:rsidRPr="00616069">
        <w:separator/>
      </w:r>
    </w:p>
  </w:endnote>
  <w:endnote w:type="continuationSeparator" w:id="0">
    <w:p w14:paraId="0D1567CD" w14:textId="77777777" w:rsidR="002D2627" w:rsidRPr="00616069" w:rsidRDefault="002D2627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D2E7" w14:textId="77777777" w:rsidR="005B4C70" w:rsidRDefault="005B4C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0786" w14:textId="77777777" w:rsidR="005B4C70" w:rsidRDefault="005B4C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3EE9" w14:textId="77777777" w:rsidR="002D2627" w:rsidRPr="00616069" w:rsidRDefault="002D2627" w:rsidP="00F573F1">
      <w:r w:rsidRPr="00616069">
        <w:separator/>
      </w:r>
    </w:p>
  </w:footnote>
  <w:footnote w:type="continuationSeparator" w:id="0">
    <w:p w14:paraId="5D825428" w14:textId="77777777" w:rsidR="002D2627" w:rsidRPr="00616069" w:rsidRDefault="002D2627" w:rsidP="00F573F1">
      <w:r w:rsidRPr="00616069">
        <w:continuationSeparator/>
      </w:r>
    </w:p>
  </w:footnote>
  <w:footnote w:id="1">
    <w:p w14:paraId="18CC1781" w14:textId="77777777" w:rsidR="00AC7487" w:rsidRPr="00616069" w:rsidRDefault="00AC7487" w:rsidP="00AC7487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(interest rate swap, IRS), které odráží cenu peněz v delších splatnostech, například 5 až 10 let.</w:t>
      </w:r>
    </w:p>
  </w:footnote>
  <w:footnote w:id="2">
    <w:p w14:paraId="67D40024" w14:textId="3138CC7C" w:rsidR="00B04FE2" w:rsidRDefault="00B04FE2" w:rsidP="00B04FE2">
      <w:pPr>
        <w:pStyle w:val="Textpoznpodarou"/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r w:rsidRPr="00616069">
        <w:rPr>
          <w:rFonts w:asciiTheme="majorHAnsi" w:hAnsiTheme="majorHAnsi" w:cstheme="majorHAnsi"/>
          <w:sz w:val="17"/>
          <w:szCs w:val="17"/>
        </w:rPr>
        <w:t>xls přiloženém na webových stránkách</w:t>
      </w:r>
      <w:r w:rsidR="00322BF9" w:rsidRPr="00616069">
        <w:rPr>
          <w:rFonts w:asciiTheme="majorHAnsi" w:hAnsiTheme="majorHAnsi" w:cstheme="majorHAns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ČBA Hypomonitoru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C343" w14:textId="77777777" w:rsidR="005B4C70" w:rsidRDefault="005B4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5727E2CB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5727E2CB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42C9CFCA" w:rsidR="002D4720" w:rsidRPr="00616069" w:rsidRDefault="007F41A0" w:rsidP="002D4720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01227F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7E2A76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0</w:t>
                          </w:r>
                          <w:r w:rsidR="00797D07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3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26DE097" id="_x0000_s1032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42C9CFCA" w:rsidR="002D4720" w:rsidRPr="00616069" w:rsidRDefault="007F41A0" w:rsidP="002D4720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01227F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7E2A76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0</w:t>
                    </w:r>
                    <w:r w:rsidR="00797D07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3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8C21" w14:textId="77777777" w:rsidR="005B4C70" w:rsidRDefault="005B4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2"/>
  </w:num>
  <w:num w:numId="2" w16cid:durableId="1910113698">
    <w:abstractNumId w:val="8"/>
  </w:num>
  <w:num w:numId="3" w16cid:durableId="405613309">
    <w:abstractNumId w:val="25"/>
  </w:num>
  <w:num w:numId="4" w16cid:durableId="240213499">
    <w:abstractNumId w:val="14"/>
  </w:num>
  <w:num w:numId="5" w16cid:durableId="740492638">
    <w:abstractNumId w:val="4"/>
  </w:num>
  <w:num w:numId="6" w16cid:durableId="211576891">
    <w:abstractNumId w:val="23"/>
  </w:num>
  <w:num w:numId="7" w16cid:durableId="1918248069">
    <w:abstractNumId w:val="6"/>
  </w:num>
  <w:num w:numId="8" w16cid:durableId="1159419045">
    <w:abstractNumId w:val="28"/>
  </w:num>
  <w:num w:numId="9" w16cid:durableId="1798374138">
    <w:abstractNumId w:val="5"/>
  </w:num>
  <w:num w:numId="10" w16cid:durableId="1530677457">
    <w:abstractNumId w:val="24"/>
  </w:num>
  <w:num w:numId="11" w16cid:durableId="984315201">
    <w:abstractNumId w:val="1"/>
  </w:num>
  <w:num w:numId="12" w16cid:durableId="77621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5"/>
  </w:num>
  <w:num w:numId="15" w16cid:durableId="1323195451">
    <w:abstractNumId w:val="12"/>
  </w:num>
  <w:num w:numId="16" w16cid:durableId="467165265">
    <w:abstractNumId w:val="9"/>
  </w:num>
  <w:num w:numId="17" w16cid:durableId="676033370">
    <w:abstractNumId w:val="11"/>
  </w:num>
  <w:num w:numId="18" w16cid:durableId="1742554342">
    <w:abstractNumId w:val="17"/>
  </w:num>
  <w:num w:numId="19" w16cid:durableId="613287013">
    <w:abstractNumId w:val="20"/>
  </w:num>
  <w:num w:numId="20" w16cid:durableId="8067070">
    <w:abstractNumId w:val="10"/>
  </w:num>
  <w:num w:numId="21" w16cid:durableId="825434180">
    <w:abstractNumId w:val="0"/>
  </w:num>
  <w:num w:numId="22" w16cid:durableId="1082681076">
    <w:abstractNumId w:val="22"/>
  </w:num>
  <w:num w:numId="23" w16cid:durableId="1901165520">
    <w:abstractNumId w:val="27"/>
  </w:num>
  <w:num w:numId="24" w16cid:durableId="1991010767">
    <w:abstractNumId w:val="21"/>
  </w:num>
  <w:num w:numId="25" w16cid:durableId="1542282676">
    <w:abstractNumId w:val="16"/>
  </w:num>
  <w:num w:numId="26" w16cid:durableId="986973659">
    <w:abstractNumId w:val="13"/>
  </w:num>
  <w:num w:numId="27" w16cid:durableId="815336034">
    <w:abstractNumId w:val="26"/>
  </w:num>
  <w:num w:numId="28" w16cid:durableId="1895651473">
    <w:abstractNumId w:val="7"/>
  </w:num>
  <w:num w:numId="29" w16cid:durableId="1858687908">
    <w:abstractNumId w:val="3"/>
  </w:num>
  <w:num w:numId="30" w16cid:durableId="175816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54D2"/>
    <w:rsid w:val="00006511"/>
    <w:rsid w:val="00006C79"/>
    <w:rsid w:val="00010564"/>
    <w:rsid w:val="000118C2"/>
    <w:rsid w:val="0001227F"/>
    <w:rsid w:val="00015933"/>
    <w:rsid w:val="000159E5"/>
    <w:rsid w:val="0001656C"/>
    <w:rsid w:val="000175B3"/>
    <w:rsid w:val="000176E6"/>
    <w:rsid w:val="00020581"/>
    <w:rsid w:val="00020ED0"/>
    <w:rsid w:val="00020FE5"/>
    <w:rsid w:val="000213CC"/>
    <w:rsid w:val="00023E9F"/>
    <w:rsid w:val="0002473E"/>
    <w:rsid w:val="000264B4"/>
    <w:rsid w:val="000265A3"/>
    <w:rsid w:val="00027099"/>
    <w:rsid w:val="00027B22"/>
    <w:rsid w:val="00027BAD"/>
    <w:rsid w:val="00031478"/>
    <w:rsid w:val="00036FAB"/>
    <w:rsid w:val="00037707"/>
    <w:rsid w:val="00037C17"/>
    <w:rsid w:val="00040FA4"/>
    <w:rsid w:val="00043889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6F52"/>
    <w:rsid w:val="00072447"/>
    <w:rsid w:val="000733AD"/>
    <w:rsid w:val="0007445A"/>
    <w:rsid w:val="00074C45"/>
    <w:rsid w:val="000752D6"/>
    <w:rsid w:val="0007638A"/>
    <w:rsid w:val="00076C37"/>
    <w:rsid w:val="00081E35"/>
    <w:rsid w:val="000841C2"/>
    <w:rsid w:val="000842AE"/>
    <w:rsid w:val="00084CF9"/>
    <w:rsid w:val="00086094"/>
    <w:rsid w:val="00086BE0"/>
    <w:rsid w:val="0008743D"/>
    <w:rsid w:val="0009101B"/>
    <w:rsid w:val="00091B3B"/>
    <w:rsid w:val="0009491E"/>
    <w:rsid w:val="00097293"/>
    <w:rsid w:val="000976B9"/>
    <w:rsid w:val="000A0285"/>
    <w:rsid w:val="000A16EA"/>
    <w:rsid w:val="000A2779"/>
    <w:rsid w:val="000A2C3B"/>
    <w:rsid w:val="000A3ECF"/>
    <w:rsid w:val="000A4D59"/>
    <w:rsid w:val="000A549A"/>
    <w:rsid w:val="000A664C"/>
    <w:rsid w:val="000B2005"/>
    <w:rsid w:val="000B3BFA"/>
    <w:rsid w:val="000B4C8F"/>
    <w:rsid w:val="000B510F"/>
    <w:rsid w:val="000B51A4"/>
    <w:rsid w:val="000B70C8"/>
    <w:rsid w:val="000B79A4"/>
    <w:rsid w:val="000C045B"/>
    <w:rsid w:val="000C12F1"/>
    <w:rsid w:val="000C1E4E"/>
    <w:rsid w:val="000C234E"/>
    <w:rsid w:val="000C3211"/>
    <w:rsid w:val="000C4910"/>
    <w:rsid w:val="000C502F"/>
    <w:rsid w:val="000C5651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B50"/>
    <w:rsid w:val="000E0C43"/>
    <w:rsid w:val="000E2B4E"/>
    <w:rsid w:val="000E2FCE"/>
    <w:rsid w:val="000E4810"/>
    <w:rsid w:val="000E4ABC"/>
    <w:rsid w:val="000E563F"/>
    <w:rsid w:val="000E59CE"/>
    <w:rsid w:val="000F02C1"/>
    <w:rsid w:val="000F02FD"/>
    <w:rsid w:val="000F0636"/>
    <w:rsid w:val="000F4318"/>
    <w:rsid w:val="000F617D"/>
    <w:rsid w:val="000F61F5"/>
    <w:rsid w:val="000F70CA"/>
    <w:rsid w:val="00100269"/>
    <w:rsid w:val="00102262"/>
    <w:rsid w:val="0010268F"/>
    <w:rsid w:val="0010277A"/>
    <w:rsid w:val="00102D9A"/>
    <w:rsid w:val="00103662"/>
    <w:rsid w:val="0010371D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26B2"/>
    <w:rsid w:val="00112AA1"/>
    <w:rsid w:val="00112D3E"/>
    <w:rsid w:val="0011443F"/>
    <w:rsid w:val="00115D53"/>
    <w:rsid w:val="00115DDC"/>
    <w:rsid w:val="00116003"/>
    <w:rsid w:val="00116F4B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359"/>
    <w:rsid w:val="00131D36"/>
    <w:rsid w:val="00131E94"/>
    <w:rsid w:val="00132EE9"/>
    <w:rsid w:val="0013407D"/>
    <w:rsid w:val="001348D9"/>
    <w:rsid w:val="001361CA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DCC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EE2"/>
    <w:rsid w:val="001553F8"/>
    <w:rsid w:val="00155A3F"/>
    <w:rsid w:val="00157080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388B"/>
    <w:rsid w:val="0017441E"/>
    <w:rsid w:val="00175A85"/>
    <w:rsid w:val="00175E6C"/>
    <w:rsid w:val="00175FBC"/>
    <w:rsid w:val="00176669"/>
    <w:rsid w:val="001766FF"/>
    <w:rsid w:val="00176C20"/>
    <w:rsid w:val="00177598"/>
    <w:rsid w:val="0018097B"/>
    <w:rsid w:val="00180A13"/>
    <w:rsid w:val="00182C97"/>
    <w:rsid w:val="00183066"/>
    <w:rsid w:val="001833C7"/>
    <w:rsid w:val="00183FB4"/>
    <w:rsid w:val="00184412"/>
    <w:rsid w:val="00186A7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23"/>
    <w:rsid w:val="001A463E"/>
    <w:rsid w:val="001A46CC"/>
    <w:rsid w:val="001A6304"/>
    <w:rsid w:val="001B1060"/>
    <w:rsid w:val="001B1467"/>
    <w:rsid w:val="001B1C5E"/>
    <w:rsid w:val="001B3197"/>
    <w:rsid w:val="001B39D3"/>
    <w:rsid w:val="001B59D9"/>
    <w:rsid w:val="001B5F14"/>
    <w:rsid w:val="001B6935"/>
    <w:rsid w:val="001B7154"/>
    <w:rsid w:val="001C091C"/>
    <w:rsid w:val="001C1FAA"/>
    <w:rsid w:val="001C2261"/>
    <w:rsid w:val="001C266E"/>
    <w:rsid w:val="001C49DC"/>
    <w:rsid w:val="001C6945"/>
    <w:rsid w:val="001C698F"/>
    <w:rsid w:val="001C7200"/>
    <w:rsid w:val="001C7F88"/>
    <w:rsid w:val="001D169B"/>
    <w:rsid w:val="001D2B76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E15FD"/>
    <w:rsid w:val="001E1AED"/>
    <w:rsid w:val="001E27B8"/>
    <w:rsid w:val="001E31AB"/>
    <w:rsid w:val="001E3706"/>
    <w:rsid w:val="001E4032"/>
    <w:rsid w:val="001E432A"/>
    <w:rsid w:val="001E4D27"/>
    <w:rsid w:val="001E5169"/>
    <w:rsid w:val="001E5571"/>
    <w:rsid w:val="001E60C5"/>
    <w:rsid w:val="001E6F5D"/>
    <w:rsid w:val="001E71FE"/>
    <w:rsid w:val="001F0819"/>
    <w:rsid w:val="001F2A1F"/>
    <w:rsid w:val="001F3DF4"/>
    <w:rsid w:val="001F49EA"/>
    <w:rsid w:val="001F5CF7"/>
    <w:rsid w:val="001F6A78"/>
    <w:rsid w:val="001F72D8"/>
    <w:rsid w:val="001F7B28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1E6F"/>
    <w:rsid w:val="002137B0"/>
    <w:rsid w:val="002150BF"/>
    <w:rsid w:val="00216187"/>
    <w:rsid w:val="00216A54"/>
    <w:rsid w:val="00217881"/>
    <w:rsid w:val="0022075B"/>
    <w:rsid w:val="00221F77"/>
    <w:rsid w:val="00221FF5"/>
    <w:rsid w:val="002226C1"/>
    <w:rsid w:val="00222917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393E"/>
    <w:rsid w:val="0023493E"/>
    <w:rsid w:val="00235942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1163"/>
    <w:rsid w:val="00251393"/>
    <w:rsid w:val="0025305E"/>
    <w:rsid w:val="00253D09"/>
    <w:rsid w:val="00254CA2"/>
    <w:rsid w:val="00256268"/>
    <w:rsid w:val="002567A3"/>
    <w:rsid w:val="00260219"/>
    <w:rsid w:val="00260B2C"/>
    <w:rsid w:val="0026106F"/>
    <w:rsid w:val="00262B7F"/>
    <w:rsid w:val="00264741"/>
    <w:rsid w:val="00264C92"/>
    <w:rsid w:val="0026639E"/>
    <w:rsid w:val="00266980"/>
    <w:rsid w:val="00267ACA"/>
    <w:rsid w:val="00270A4E"/>
    <w:rsid w:val="00270F52"/>
    <w:rsid w:val="00271563"/>
    <w:rsid w:val="00271569"/>
    <w:rsid w:val="00272177"/>
    <w:rsid w:val="002748F6"/>
    <w:rsid w:val="00274D15"/>
    <w:rsid w:val="00275209"/>
    <w:rsid w:val="00277D90"/>
    <w:rsid w:val="00280D31"/>
    <w:rsid w:val="00280F92"/>
    <w:rsid w:val="002817B5"/>
    <w:rsid w:val="00283681"/>
    <w:rsid w:val="00285A75"/>
    <w:rsid w:val="00290498"/>
    <w:rsid w:val="00291656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6290"/>
    <w:rsid w:val="002A6A60"/>
    <w:rsid w:val="002B1743"/>
    <w:rsid w:val="002B1996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2C2B"/>
    <w:rsid w:val="002C30D4"/>
    <w:rsid w:val="002C47FE"/>
    <w:rsid w:val="002C513E"/>
    <w:rsid w:val="002D1376"/>
    <w:rsid w:val="002D238E"/>
    <w:rsid w:val="002D2627"/>
    <w:rsid w:val="002D2A30"/>
    <w:rsid w:val="002D2DC7"/>
    <w:rsid w:val="002D3F94"/>
    <w:rsid w:val="002D4720"/>
    <w:rsid w:val="002D49FB"/>
    <w:rsid w:val="002D4A25"/>
    <w:rsid w:val="002D4DF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5E57"/>
    <w:rsid w:val="002E6312"/>
    <w:rsid w:val="002E6C7C"/>
    <w:rsid w:val="002F0118"/>
    <w:rsid w:val="002F1752"/>
    <w:rsid w:val="002F1AFD"/>
    <w:rsid w:val="002F20C7"/>
    <w:rsid w:val="002F2F90"/>
    <w:rsid w:val="002F2FAA"/>
    <w:rsid w:val="002F4373"/>
    <w:rsid w:val="002F477C"/>
    <w:rsid w:val="002F4A74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7407"/>
    <w:rsid w:val="00327CB6"/>
    <w:rsid w:val="0033298A"/>
    <w:rsid w:val="00335341"/>
    <w:rsid w:val="00336412"/>
    <w:rsid w:val="00337157"/>
    <w:rsid w:val="003373BE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5842"/>
    <w:rsid w:val="00346684"/>
    <w:rsid w:val="003472AF"/>
    <w:rsid w:val="003508FE"/>
    <w:rsid w:val="00351369"/>
    <w:rsid w:val="0035167B"/>
    <w:rsid w:val="003522BD"/>
    <w:rsid w:val="003543D2"/>
    <w:rsid w:val="0035493D"/>
    <w:rsid w:val="00356528"/>
    <w:rsid w:val="00356FF7"/>
    <w:rsid w:val="0035718C"/>
    <w:rsid w:val="003608A1"/>
    <w:rsid w:val="003608FD"/>
    <w:rsid w:val="0036420C"/>
    <w:rsid w:val="00364A11"/>
    <w:rsid w:val="00366057"/>
    <w:rsid w:val="003677E2"/>
    <w:rsid w:val="0037051F"/>
    <w:rsid w:val="003707E0"/>
    <w:rsid w:val="00370F35"/>
    <w:rsid w:val="003725F0"/>
    <w:rsid w:val="003732C7"/>
    <w:rsid w:val="003739F0"/>
    <w:rsid w:val="00373FC2"/>
    <w:rsid w:val="003742A8"/>
    <w:rsid w:val="003749A5"/>
    <w:rsid w:val="00376918"/>
    <w:rsid w:val="00376F07"/>
    <w:rsid w:val="003775A3"/>
    <w:rsid w:val="00380502"/>
    <w:rsid w:val="00380788"/>
    <w:rsid w:val="00381524"/>
    <w:rsid w:val="00381FAF"/>
    <w:rsid w:val="00383D10"/>
    <w:rsid w:val="00384170"/>
    <w:rsid w:val="003847A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52ED"/>
    <w:rsid w:val="00395549"/>
    <w:rsid w:val="00396610"/>
    <w:rsid w:val="00396DEC"/>
    <w:rsid w:val="00396F9D"/>
    <w:rsid w:val="00397430"/>
    <w:rsid w:val="003A0443"/>
    <w:rsid w:val="003A0F5E"/>
    <w:rsid w:val="003A1E08"/>
    <w:rsid w:val="003A424B"/>
    <w:rsid w:val="003A46D3"/>
    <w:rsid w:val="003A542D"/>
    <w:rsid w:val="003A5636"/>
    <w:rsid w:val="003A623D"/>
    <w:rsid w:val="003A68A3"/>
    <w:rsid w:val="003A76ED"/>
    <w:rsid w:val="003B0433"/>
    <w:rsid w:val="003B04C1"/>
    <w:rsid w:val="003B2C84"/>
    <w:rsid w:val="003B4F01"/>
    <w:rsid w:val="003B505C"/>
    <w:rsid w:val="003B519E"/>
    <w:rsid w:val="003B5E6F"/>
    <w:rsid w:val="003C0B1B"/>
    <w:rsid w:val="003C1195"/>
    <w:rsid w:val="003C12B6"/>
    <w:rsid w:val="003C2D27"/>
    <w:rsid w:val="003C373E"/>
    <w:rsid w:val="003C3D7F"/>
    <w:rsid w:val="003C41DD"/>
    <w:rsid w:val="003C5F2E"/>
    <w:rsid w:val="003C6326"/>
    <w:rsid w:val="003C6D87"/>
    <w:rsid w:val="003C7600"/>
    <w:rsid w:val="003D079C"/>
    <w:rsid w:val="003D0D7D"/>
    <w:rsid w:val="003D164F"/>
    <w:rsid w:val="003D224C"/>
    <w:rsid w:val="003D45D4"/>
    <w:rsid w:val="003D613B"/>
    <w:rsid w:val="003E14DF"/>
    <w:rsid w:val="003E1F42"/>
    <w:rsid w:val="003E382B"/>
    <w:rsid w:val="003E393C"/>
    <w:rsid w:val="003E3ACA"/>
    <w:rsid w:val="003E3DCB"/>
    <w:rsid w:val="003E4312"/>
    <w:rsid w:val="003E48FA"/>
    <w:rsid w:val="003E4ADE"/>
    <w:rsid w:val="003E5891"/>
    <w:rsid w:val="003E7ED0"/>
    <w:rsid w:val="003F021E"/>
    <w:rsid w:val="003F03DF"/>
    <w:rsid w:val="003F12BC"/>
    <w:rsid w:val="003F12D5"/>
    <w:rsid w:val="003F1CB9"/>
    <w:rsid w:val="003F2050"/>
    <w:rsid w:val="003F37CA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5D7E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25D3"/>
    <w:rsid w:val="00435176"/>
    <w:rsid w:val="004371EE"/>
    <w:rsid w:val="00437589"/>
    <w:rsid w:val="00440A53"/>
    <w:rsid w:val="00442170"/>
    <w:rsid w:val="0044352D"/>
    <w:rsid w:val="004444EE"/>
    <w:rsid w:val="00444BDA"/>
    <w:rsid w:val="00445609"/>
    <w:rsid w:val="004464CF"/>
    <w:rsid w:val="004476C2"/>
    <w:rsid w:val="00451368"/>
    <w:rsid w:val="004555E6"/>
    <w:rsid w:val="00456A9B"/>
    <w:rsid w:val="00460772"/>
    <w:rsid w:val="00461E79"/>
    <w:rsid w:val="00462717"/>
    <w:rsid w:val="004641CC"/>
    <w:rsid w:val="00464E64"/>
    <w:rsid w:val="00465403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54D"/>
    <w:rsid w:val="00483FA6"/>
    <w:rsid w:val="0048489E"/>
    <w:rsid w:val="00486858"/>
    <w:rsid w:val="004904F6"/>
    <w:rsid w:val="00490E1A"/>
    <w:rsid w:val="00491DB6"/>
    <w:rsid w:val="00492636"/>
    <w:rsid w:val="004935C1"/>
    <w:rsid w:val="00493A20"/>
    <w:rsid w:val="00495C6A"/>
    <w:rsid w:val="004969D8"/>
    <w:rsid w:val="0049704E"/>
    <w:rsid w:val="004975FD"/>
    <w:rsid w:val="004979BF"/>
    <w:rsid w:val="004A1724"/>
    <w:rsid w:val="004A2349"/>
    <w:rsid w:val="004A31A7"/>
    <w:rsid w:val="004A435C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4571"/>
    <w:rsid w:val="004B51F9"/>
    <w:rsid w:val="004B564F"/>
    <w:rsid w:val="004B6A7C"/>
    <w:rsid w:val="004B7ECE"/>
    <w:rsid w:val="004C04EA"/>
    <w:rsid w:val="004C0763"/>
    <w:rsid w:val="004C0A56"/>
    <w:rsid w:val="004C3997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23AD"/>
    <w:rsid w:val="004D3E58"/>
    <w:rsid w:val="004D4156"/>
    <w:rsid w:val="004D4333"/>
    <w:rsid w:val="004D6531"/>
    <w:rsid w:val="004E011D"/>
    <w:rsid w:val="004E1AC6"/>
    <w:rsid w:val="004E26E2"/>
    <w:rsid w:val="004E3070"/>
    <w:rsid w:val="004E4B5B"/>
    <w:rsid w:val="004E5779"/>
    <w:rsid w:val="004E5E51"/>
    <w:rsid w:val="004E668A"/>
    <w:rsid w:val="004E7E07"/>
    <w:rsid w:val="004F32E1"/>
    <w:rsid w:val="004F34F2"/>
    <w:rsid w:val="004F4632"/>
    <w:rsid w:val="004F46CE"/>
    <w:rsid w:val="004F5C1C"/>
    <w:rsid w:val="004F62FF"/>
    <w:rsid w:val="004F6CFB"/>
    <w:rsid w:val="004F6EA8"/>
    <w:rsid w:val="004F70A7"/>
    <w:rsid w:val="005019FE"/>
    <w:rsid w:val="00502C28"/>
    <w:rsid w:val="00503D06"/>
    <w:rsid w:val="00504229"/>
    <w:rsid w:val="00504370"/>
    <w:rsid w:val="005063FD"/>
    <w:rsid w:val="005069C2"/>
    <w:rsid w:val="00510AD7"/>
    <w:rsid w:val="00510EB1"/>
    <w:rsid w:val="0051164C"/>
    <w:rsid w:val="00512176"/>
    <w:rsid w:val="005122E9"/>
    <w:rsid w:val="005137DB"/>
    <w:rsid w:val="0051437A"/>
    <w:rsid w:val="0051449F"/>
    <w:rsid w:val="0051508B"/>
    <w:rsid w:val="0051570C"/>
    <w:rsid w:val="00516007"/>
    <w:rsid w:val="00517111"/>
    <w:rsid w:val="005208BD"/>
    <w:rsid w:val="0052161C"/>
    <w:rsid w:val="00521FF6"/>
    <w:rsid w:val="0052347F"/>
    <w:rsid w:val="00527681"/>
    <w:rsid w:val="0052771A"/>
    <w:rsid w:val="00527FC5"/>
    <w:rsid w:val="00530967"/>
    <w:rsid w:val="00530DE6"/>
    <w:rsid w:val="00531FAE"/>
    <w:rsid w:val="0053589B"/>
    <w:rsid w:val="00535CDB"/>
    <w:rsid w:val="0053659F"/>
    <w:rsid w:val="00537D18"/>
    <w:rsid w:val="00537D95"/>
    <w:rsid w:val="00543780"/>
    <w:rsid w:val="005450EB"/>
    <w:rsid w:val="0054574A"/>
    <w:rsid w:val="00546646"/>
    <w:rsid w:val="0054665C"/>
    <w:rsid w:val="00547A43"/>
    <w:rsid w:val="00552694"/>
    <w:rsid w:val="0055337B"/>
    <w:rsid w:val="0055377C"/>
    <w:rsid w:val="00553860"/>
    <w:rsid w:val="005541F4"/>
    <w:rsid w:val="00554717"/>
    <w:rsid w:val="00555261"/>
    <w:rsid w:val="00556DE6"/>
    <w:rsid w:val="005574AF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F62"/>
    <w:rsid w:val="00574619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CC1"/>
    <w:rsid w:val="00584718"/>
    <w:rsid w:val="00584D4C"/>
    <w:rsid w:val="0058622F"/>
    <w:rsid w:val="00586418"/>
    <w:rsid w:val="00587350"/>
    <w:rsid w:val="005874B8"/>
    <w:rsid w:val="00587BA9"/>
    <w:rsid w:val="0059007C"/>
    <w:rsid w:val="00591A31"/>
    <w:rsid w:val="00594C44"/>
    <w:rsid w:val="0059556C"/>
    <w:rsid w:val="00596B76"/>
    <w:rsid w:val="00597DD9"/>
    <w:rsid w:val="005A0ACF"/>
    <w:rsid w:val="005A0C34"/>
    <w:rsid w:val="005A2501"/>
    <w:rsid w:val="005A34B6"/>
    <w:rsid w:val="005A3E34"/>
    <w:rsid w:val="005A44FF"/>
    <w:rsid w:val="005A4BD9"/>
    <w:rsid w:val="005A51C6"/>
    <w:rsid w:val="005A576D"/>
    <w:rsid w:val="005A5BAB"/>
    <w:rsid w:val="005A5CB3"/>
    <w:rsid w:val="005A6604"/>
    <w:rsid w:val="005A7E09"/>
    <w:rsid w:val="005B08A6"/>
    <w:rsid w:val="005B0F22"/>
    <w:rsid w:val="005B0F27"/>
    <w:rsid w:val="005B1A31"/>
    <w:rsid w:val="005B2B4F"/>
    <w:rsid w:val="005B2CB5"/>
    <w:rsid w:val="005B3439"/>
    <w:rsid w:val="005B4C70"/>
    <w:rsid w:val="005B4E85"/>
    <w:rsid w:val="005B5E17"/>
    <w:rsid w:val="005B6CC1"/>
    <w:rsid w:val="005C1943"/>
    <w:rsid w:val="005C22C2"/>
    <w:rsid w:val="005C501A"/>
    <w:rsid w:val="005C5673"/>
    <w:rsid w:val="005C6D52"/>
    <w:rsid w:val="005C6F67"/>
    <w:rsid w:val="005C7858"/>
    <w:rsid w:val="005C7A9A"/>
    <w:rsid w:val="005C7FCE"/>
    <w:rsid w:val="005D11A5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2341"/>
    <w:rsid w:val="005F2B48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11B3C"/>
    <w:rsid w:val="00611C5C"/>
    <w:rsid w:val="00612686"/>
    <w:rsid w:val="006131E9"/>
    <w:rsid w:val="0061392C"/>
    <w:rsid w:val="00615685"/>
    <w:rsid w:val="00616069"/>
    <w:rsid w:val="00617E42"/>
    <w:rsid w:val="00617E6C"/>
    <w:rsid w:val="006203EC"/>
    <w:rsid w:val="00622191"/>
    <w:rsid w:val="00622D62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54FF"/>
    <w:rsid w:val="00635832"/>
    <w:rsid w:val="006361B1"/>
    <w:rsid w:val="006365E9"/>
    <w:rsid w:val="00636E18"/>
    <w:rsid w:val="00637228"/>
    <w:rsid w:val="00641E0B"/>
    <w:rsid w:val="0064225E"/>
    <w:rsid w:val="0064298D"/>
    <w:rsid w:val="0064364F"/>
    <w:rsid w:val="006445A3"/>
    <w:rsid w:val="00645115"/>
    <w:rsid w:val="006464CF"/>
    <w:rsid w:val="00647A7A"/>
    <w:rsid w:val="00650724"/>
    <w:rsid w:val="0065124E"/>
    <w:rsid w:val="006513A0"/>
    <w:rsid w:val="00652C4F"/>
    <w:rsid w:val="00654860"/>
    <w:rsid w:val="00654F37"/>
    <w:rsid w:val="00656ABE"/>
    <w:rsid w:val="00657521"/>
    <w:rsid w:val="0066000B"/>
    <w:rsid w:val="0066030A"/>
    <w:rsid w:val="00661C43"/>
    <w:rsid w:val="00662C2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5F12"/>
    <w:rsid w:val="00687672"/>
    <w:rsid w:val="00690FB6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53A0"/>
    <w:rsid w:val="006C5E9B"/>
    <w:rsid w:val="006C6D77"/>
    <w:rsid w:val="006C7240"/>
    <w:rsid w:val="006C74D6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F80"/>
    <w:rsid w:val="006D7FC7"/>
    <w:rsid w:val="006E00DA"/>
    <w:rsid w:val="006E04F7"/>
    <w:rsid w:val="006E0941"/>
    <w:rsid w:val="006E0B68"/>
    <w:rsid w:val="006E0EAD"/>
    <w:rsid w:val="006E1DC5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8E1"/>
    <w:rsid w:val="006F0E10"/>
    <w:rsid w:val="006F1A53"/>
    <w:rsid w:val="006F2196"/>
    <w:rsid w:val="006F2B29"/>
    <w:rsid w:val="006F3620"/>
    <w:rsid w:val="006F3D73"/>
    <w:rsid w:val="006F5A87"/>
    <w:rsid w:val="006F7BDA"/>
    <w:rsid w:val="00701FC8"/>
    <w:rsid w:val="0070288A"/>
    <w:rsid w:val="00702D07"/>
    <w:rsid w:val="00703676"/>
    <w:rsid w:val="007078D6"/>
    <w:rsid w:val="007106DD"/>
    <w:rsid w:val="00710F87"/>
    <w:rsid w:val="007116F8"/>
    <w:rsid w:val="007133E9"/>
    <w:rsid w:val="007137B3"/>
    <w:rsid w:val="00713BD4"/>
    <w:rsid w:val="00714542"/>
    <w:rsid w:val="00714837"/>
    <w:rsid w:val="00714EF0"/>
    <w:rsid w:val="00714F04"/>
    <w:rsid w:val="00715087"/>
    <w:rsid w:val="00715D0C"/>
    <w:rsid w:val="00716F27"/>
    <w:rsid w:val="00717727"/>
    <w:rsid w:val="00717B00"/>
    <w:rsid w:val="00720DE3"/>
    <w:rsid w:val="00721C6A"/>
    <w:rsid w:val="007227EC"/>
    <w:rsid w:val="00722F2C"/>
    <w:rsid w:val="00723293"/>
    <w:rsid w:val="00723CB3"/>
    <w:rsid w:val="00724D46"/>
    <w:rsid w:val="007252D4"/>
    <w:rsid w:val="00727012"/>
    <w:rsid w:val="0072723A"/>
    <w:rsid w:val="00727D29"/>
    <w:rsid w:val="00730E2D"/>
    <w:rsid w:val="0073142D"/>
    <w:rsid w:val="007330A4"/>
    <w:rsid w:val="00733C05"/>
    <w:rsid w:val="0073460E"/>
    <w:rsid w:val="007349F9"/>
    <w:rsid w:val="00736EAE"/>
    <w:rsid w:val="007402C2"/>
    <w:rsid w:val="0074044C"/>
    <w:rsid w:val="007405B1"/>
    <w:rsid w:val="00742174"/>
    <w:rsid w:val="00742C4C"/>
    <w:rsid w:val="00743577"/>
    <w:rsid w:val="00744C66"/>
    <w:rsid w:val="007464CC"/>
    <w:rsid w:val="00747238"/>
    <w:rsid w:val="00747B4B"/>
    <w:rsid w:val="00750679"/>
    <w:rsid w:val="00751EDA"/>
    <w:rsid w:val="00754851"/>
    <w:rsid w:val="007575D0"/>
    <w:rsid w:val="00757649"/>
    <w:rsid w:val="007609D5"/>
    <w:rsid w:val="007611AD"/>
    <w:rsid w:val="007613B3"/>
    <w:rsid w:val="00762FBA"/>
    <w:rsid w:val="0076473F"/>
    <w:rsid w:val="00764748"/>
    <w:rsid w:val="00765515"/>
    <w:rsid w:val="00766F28"/>
    <w:rsid w:val="00771967"/>
    <w:rsid w:val="00771AA1"/>
    <w:rsid w:val="0077322C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455"/>
    <w:rsid w:val="0078383A"/>
    <w:rsid w:val="007853F8"/>
    <w:rsid w:val="0078687A"/>
    <w:rsid w:val="00786BB9"/>
    <w:rsid w:val="00786FE5"/>
    <w:rsid w:val="007870B3"/>
    <w:rsid w:val="00787297"/>
    <w:rsid w:val="0079039B"/>
    <w:rsid w:val="007908E2"/>
    <w:rsid w:val="00793842"/>
    <w:rsid w:val="007953B5"/>
    <w:rsid w:val="00795F3C"/>
    <w:rsid w:val="00796271"/>
    <w:rsid w:val="00796431"/>
    <w:rsid w:val="007964DC"/>
    <w:rsid w:val="00797D07"/>
    <w:rsid w:val="00797EC1"/>
    <w:rsid w:val="007A03B9"/>
    <w:rsid w:val="007A06C5"/>
    <w:rsid w:val="007A0B4E"/>
    <w:rsid w:val="007A117C"/>
    <w:rsid w:val="007A2635"/>
    <w:rsid w:val="007A3BFB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25"/>
    <w:rsid w:val="007C64E2"/>
    <w:rsid w:val="007D1E88"/>
    <w:rsid w:val="007D275E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1035"/>
    <w:rsid w:val="007E18D1"/>
    <w:rsid w:val="007E199C"/>
    <w:rsid w:val="007E2A76"/>
    <w:rsid w:val="007E4D07"/>
    <w:rsid w:val="007E722A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40D6"/>
    <w:rsid w:val="007F41A0"/>
    <w:rsid w:val="007F5346"/>
    <w:rsid w:val="007F742B"/>
    <w:rsid w:val="007F7CBC"/>
    <w:rsid w:val="0080130F"/>
    <w:rsid w:val="008026FE"/>
    <w:rsid w:val="00802F9F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12E1"/>
    <w:rsid w:val="008413A8"/>
    <w:rsid w:val="00842443"/>
    <w:rsid w:val="00843285"/>
    <w:rsid w:val="00843386"/>
    <w:rsid w:val="00844479"/>
    <w:rsid w:val="00844C79"/>
    <w:rsid w:val="00846122"/>
    <w:rsid w:val="008466C4"/>
    <w:rsid w:val="00850FDB"/>
    <w:rsid w:val="008522B5"/>
    <w:rsid w:val="00853C4A"/>
    <w:rsid w:val="00854190"/>
    <w:rsid w:val="00854682"/>
    <w:rsid w:val="00856359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21A5"/>
    <w:rsid w:val="00872847"/>
    <w:rsid w:val="00872C9B"/>
    <w:rsid w:val="00873451"/>
    <w:rsid w:val="00873471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B66"/>
    <w:rsid w:val="00891109"/>
    <w:rsid w:val="00893E72"/>
    <w:rsid w:val="00896BC2"/>
    <w:rsid w:val="008A072D"/>
    <w:rsid w:val="008A1815"/>
    <w:rsid w:val="008A1C42"/>
    <w:rsid w:val="008A2D63"/>
    <w:rsid w:val="008A3348"/>
    <w:rsid w:val="008A3889"/>
    <w:rsid w:val="008A4BAF"/>
    <w:rsid w:val="008A5CE1"/>
    <w:rsid w:val="008A5EE6"/>
    <w:rsid w:val="008A6398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3273"/>
    <w:rsid w:val="008D4696"/>
    <w:rsid w:val="008D6805"/>
    <w:rsid w:val="008D6CA8"/>
    <w:rsid w:val="008E0A95"/>
    <w:rsid w:val="008E14A5"/>
    <w:rsid w:val="008E2336"/>
    <w:rsid w:val="008E27A7"/>
    <w:rsid w:val="008E33F9"/>
    <w:rsid w:val="008E34A2"/>
    <w:rsid w:val="008E34AE"/>
    <w:rsid w:val="008E4D1F"/>
    <w:rsid w:val="008E78B4"/>
    <w:rsid w:val="008F047E"/>
    <w:rsid w:val="008F2841"/>
    <w:rsid w:val="008F2959"/>
    <w:rsid w:val="008F399F"/>
    <w:rsid w:val="008F39F1"/>
    <w:rsid w:val="008F432C"/>
    <w:rsid w:val="008F7ADB"/>
    <w:rsid w:val="009001B0"/>
    <w:rsid w:val="00900940"/>
    <w:rsid w:val="0090288E"/>
    <w:rsid w:val="009038F9"/>
    <w:rsid w:val="009055D6"/>
    <w:rsid w:val="00905AAB"/>
    <w:rsid w:val="009068C3"/>
    <w:rsid w:val="00910432"/>
    <w:rsid w:val="0091050C"/>
    <w:rsid w:val="00911A8D"/>
    <w:rsid w:val="009139AF"/>
    <w:rsid w:val="009148EC"/>
    <w:rsid w:val="00914CD2"/>
    <w:rsid w:val="00915EF9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EAC"/>
    <w:rsid w:val="00937529"/>
    <w:rsid w:val="00940DF7"/>
    <w:rsid w:val="00942405"/>
    <w:rsid w:val="00942818"/>
    <w:rsid w:val="00943A66"/>
    <w:rsid w:val="00944371"/>
    <w:rsid w:val="00944529"/>
    <w:rsid w:val="00944D10"/>
    <w:rsid w:val="009450BA"/>
    <w:rsid w:val="009454B6"/>
    <w:rsid w:val="00946929"/>
    <w:rsid w:val="00946D29"/>
    <w:rsid w:val="009474F2"/>
    <w:rsid w:val="00950E7E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1E1A"/>
    <w:rsid w:val="00971EE1"/>
    <w:rsid w:val="00973197"/>
    <w:rsid w:val="00973E14"/>
    <w:rsid w:val="009753FB"/>
    <w:rsid w:val="00975439"/>
    <w:rsid w:val="009756E8"/>
    <w:rsid w:val="00977317"/>
    <w:rsid w:val="009804C2"/>
    <w:rsid w:val="00980C11"/>
    <w:rsid w:val="00981086"/>
    <w:rsid w:val="0098257D"/>
    <w:rsid w:val="0098302F"/>
    <w:rsid w:val="009831C8"/>
    <w:rsid w:val="00983D28"/>
    <w:rsid w:val="0098474E"/>
    <w:rsid w:val="00986110"/>
    <w:rsid w:val="00987232"/>
    <w:rsid w:val="00990EC7"/>
    <w:rsid w:val="00991B95"/>
    <w:rsid w:val="00991D3E"/>
    <w:rsid w:val="00992840"/>
    <w:rsid w:val="00994CC4"/>
    <w:rsid w:val="00995379"/>
    <w:rsid w:val="009968AC"/>
    <w:rsid w:val="00996911"/>
    <w:rsid w:val="00996DB9"/>
    <w:rsid w:val="009976E7"/>
    <w:rsid w:val="009A10DD"/>
    <w:rsid w:val="009A11ED"/>
    <w:rsid w:val="009A1795"/>
    <w:rsid w:val="009A1CB0"/>
    <w:rsid w:val="009A4D66"/>
    <w:rsid w:val="009A63A6"/>
    <w:rsid w:val="009A65F0"/>
    <w:rsid w:val="009A67A1"/>
    <w:rsid w:val="009A7026"/>
    <w:rsid w:val="009A702B"/>
    <w:rsid w:val="009A7D0C"/>
    <w:rsid w:val="009A7F30"/>
    <w:rsid w:val="009B10E0"/>
    <w:rsid w:val="009B18EB"/>
    <w:rsid w:val="009B27DF"/>
    <w:rsid w:val="009B36AF"/>
    <w:rsid w:val="009B393A"/>
    <w:rsid w:val="009B7972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F47"/>
    <w:rsid w:val="009D2FB9"/>
    <w:rsid w:val="009D3067"/>
    <w:rsid w:val="009D39EE"/>
    <w:rsid w:val="009D3B45"/>
    <w:rsid w:val="009D4E78"/>
    <w:rsid w:val="009D5487"/>
    <w:rsid w:val="009D55B8"/>
    <w:rsid w:val="009D674E"/>
    <w:rsid w:val="009D6791"/>
    <w:rsid w:val="009D7835"/>
    <w:rsid w:val="009D7EFC"/>
    <w:rsid w:val="009E05AC"/>
    <w:rsid w:val="009E172B"/>
    <w:rsid w:val="009E1B55"/>
    <w:rsid w:val="009E204D"/>
    <w:rsid w:val="009E253A"/>
    <w:rsid w:val="009E25F5"/>
    <w:rsid w:val="009E39C0"/>
    <w:rsid w:val="009E4CE0"/>
    <w:rsid w:val="009E5367"/>
    <w:rsid w:val="009E7B93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31CC"/>
    <w:rsid w:val="00A0323B"/>
    <w:rsid w:val="00A04192"/>
    <w:rsid w:val="00A04474"/>
    <w:rsid w:val="00A0762A"/>
    <w:rsid w:val="00A0776D"/>
    <w:rsid w:val="00A1004D"/>
    <w:rsid w:val="00A1182A"/>
    <w:rsid w:val="00A13DB8"/>
    <w:rsid w:val="00A13F1D"/>
    <w:rsid w:val="00A1482D"/>
    <w:rsid w:val="00A155ED"/>
    <w:rsid w:val="00A15F37"/>
    <w:rsid w:val="00A16191"/>
    <w:rsid w:val="00A163E3"/>
    <w:rsid w:val="00A22A52"/>
    <w:rsid w:val="00A23246"/>
    <w:rsid w:val="00A24A2E"/>
    <w:rsid w:val="00A25889"/>
    <w:rsid w:val="00A2710F"/>
    <w:rsid w:val="00A3034C"/>
    <w:rsid w:val="00A325EE"/>
    <w:rsid w:val="00A338A1"/>
    <w:rsid w:val="00A349CB"/>
    <w:rsid w:val="00A34E5A"/>
    <w:rsid w:val="00A3508F"/>
    <w:rsid w:val="00A364F7"/>
    <w:rsid w:val="00A36DDD"/>
    <w:rsid w:val="00A378ED"/>
    <w:rsid w:val="00A425BA"/>
    <w:rsid w:val="00A42EEB"/>
    <w:rsid w:val="00A430E2"/>
    <w:rsid w:val="00A4316F"/>
    <w:rsid w:val="00A454B6"/>
    <w:rsid w:val="00A4559F"/>
    <w:rsid w:val="00A45FC0"/>
    <w:rsid w:val="00A472F8"/>
    <w:rsid w:val="00A50571"/>
    <w:rsid w:val="00A50AEA"/>
    <w:rsid w:val="00A5314F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B7"/>
    <w:rsid w:val="00A7149F"/>
    <w:rsid w:val="00A72C93"/>
    <w:rsid w:val="00A72FF3"/>
    <w:rsid w:val="00A7410C"/>
    <w:rsid w:val="00A76082"/>
    <w:rsid w:val="00A7784F"/>
    <w:rsid w:val="00A80A07"/>
    <w:rsid w:val="00A811D6"/>
    <w:rsid w:val="00A82860"/>
    <w:rsid w:val="00A82F07"/>
    <w:rsid w:val="00A832BA"/>
    <w:rsid w:val="00A8331B"/>
    <w:rsid w:val="00A84963"/>
    <w:rsid w:val="00A85048"/>
    <w:rsid w:val="00A86552"/>
    <w:rsid w:val="00A86CD7"/>
    <w:rsid w:val="00A8750A"/>
    <w:rsid w:val="00A90878"/>
    <w:rsid w:val="00A91266"/>
    <w:rsid w:val="00A9266A"/>
    <w:rsid w:val="00A9310D"/>
    <w:rsid w:val="00A9367D"/>
    <w:rsid w:val="00A950F4"/>
    <w:rsid w:val="00A9567A"/>
    <w:rsid w:val="00A96783"/>
    <w:rsid w:val="00A97337"/>
    <w:rsid w:val="00A97B08"/>
    <w:rsid w:val="00A97D41"/>
    <w:rsid w:val="00A97F5A"/>
    <w:rsid w:val="00A97F92"/>
    <w:rsid w:val="00AA253F"/>
    <w:rsid w:val="00AA25AC"/>
    <w:rsid w:val="00AA2D58"/>
    <w:rsid w:val="00AA4C06"/>
    <w:rsid w:val="00AB0ED1"/>
    <w:rsid w:val="00AB23B0"/>
    <w:rsid w:val="00AB2567"/>
    <w:rsid w:val="00AB365A"/>
    <w:rsid w:val="00AB3A63"/>
    <w:rsid w:val="00AB4201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6E19"/>
    <w:rsid w:val="00AE76A8"/>
    <w:rsid w:val="00AF09A0"/>
    <w:rsid w:val="00AF18A6"/>
    <w:rsid w:val="00AF18CA"/>
    <w:rsid w:val="00AF1CFD"/>
    <w:rsid w:val="00AF2AE5"/>
    <w:rsid w:val="00AF2B00"/>
    <w:rsid w:val="00AF3AD9"/>
    <w:rsid w:val="00AF4640"/>
    <w:rsid w:val="00AF5145"/>
    <w:rsid w:val="00AF58F3"/>
    <w:rsid w:val="00AF5ABA"/>
    <w:rsid w:val="00B0149D"/>
    <w:rsid w:val="00B04FE2"/>
    <w:rsid w:val="00B05126"/>
    <w:rsid w:val="00B05777"/>
    <w:rsid w:val="00B05B5E"/>
    <w:rsid w:val="00B10C3C"/>
    <w:rsid w:val="00B11271"/>
    <w:rsid w:val="00B112A5"/>
    <w:rsid w:val="00B116FF"/>
    <w:rsid w:val="00B118CF"/>
    <w:rsid w:val="00B12833"/>
    <w:rsid w:val="00B140E9"/>
    <w:rsid w:val="00B14557"/>
    <w:rsid w:val="00B15438"/>
    <w:rsid w:val="00B17281"/>
    <w:rsid w:val="00B2131B"/>
    <w:rsid w:val="00B21BF3"/>
    <w:rsid w:val="00B222E2"/>
    <w:rsid w:val="00B230A8"/>
    <w:rsid w:val="00B2310C"/>
    <w:rsid w:val="00B23328"/>
    <w:rsid w:val="00B23B81"/>
    <w:rsid w:val="00B242B1"/>
    <w:rsid w:val="00B24E54"/>
    <w:rsid w:val="00B25994"/>
    <w:rsid w:val="00B27646"/>
    <w:rsid w:val="00B32C18"/>
    <w:rsid w:val="00B33037"/>
    <w:rsid w:val="00B33732"/>
    <w:rsid w:val="00B35C7E"/>
    <w:rsid w:val="00B36448"/>
    <w:rsid w:val="00B377F6"/>
    <w:rsid w:val="00B416B1"/>
    <w:rsid w:val="00B426A2"/>
    <w:rsid w:val="00B43376"/>
    <w:rsid w:val="00B44CCC"/>
    <w:rsid w:val="00B44EAC"/>
    <w:rsid w:val="00B465C8"/>
    <w:rsid w:val="00B472C9"/>
    <w:rsid w:val="00B47F43"/>
    <w:rsid w:val="00B506AC"/>
    <w:rsid w:val="00B50D1B"/>
    <w:rsid w:val="00B50E2C"/>
    <w:rsid w:val="00B51364"/>
    <w:rsid w:val="00B517ED"/>
    <w:rsid w:val="00B52F1D"/>
    <w:rsid w:val="00B53170"/>
    <w:rsid w:val="00B536A8"/>
    <w:rsid w:val="00B54AE6"/>
    <w:rsid w:val="00B54F8C"/>
    <w:rsid w:val="00B56D06"/>
    <w:rsid w:val="00B5765A"/>
    <w:rsid w:val="00B60C22"/>
    <w:rsid w:val="00B616A0"/>
    <w:rsid w:val="00B620CA"/>
    <w:rsid w:val="00B6232A"/>
    <w:rsid w:val="00B62B8F"/>
    <w:rsid w:val="00B649F7"/>
    <w:rsid w:val="00B667C6"/>
    <w:rsid w:val="00B66DB7"/>
    <w:rsid w:val="00B67ADB"/>
    <w:rsid w:val="00B716B3"/>
    <w:rsid w:val="00B71C25"/>
    <w:rsid w:val="00B71D4B"/>
    <w:rsid w:val="00B7214B"/>
    <w:rsid w:val="00B73636"/>
    <w:rsid w:val="00B7370E"/>
    <w:rsid w:val="00B73C08"/>
    <w:rsid w:val="00B7439C"/>
    <w:rsid w:val="00B7657E"/>
    <w:rsid w:val="00B76793"/>
    <w:rsid w:val="00B76C42"/>
    <w:rsid w:val="00B76CBC"/>
    <w:rsid w:val="00B80C63"/>
    <w:rsid w:val="00B8390E"/>
    <w:rsid w:val="00B83CA3"/>
    <w:rsid w:val="00B84219"/>
    <w:rsid w:val="00B84275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EDB"/>
    <w:rsid w:val="00BA4441"/>
    <w:rsid w:val="00BA46B0"/>
    <w:rsid w:val="00BA47DA"/>
    <w:rsid w:val="00BA4E91"/>
    <w:rsid w:val="00BA5E59"/>
    <w:rsid w:val="00BA75F2"/>
    <w:rsid w:val="00BB1A4D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965"/>
    <w:rsid w:val="00BE0DD9"/>
    <w:rsid w:val="00BE180E"/>
    <w:rsid w:val="00BE21A8"/>
    <w:rsid w:val="00BE2827"/>
    <w:rsid w:val="00BE2CB6"/>
    <w:rsid w:val="00BE331A"/>
    <w:rsid w:val="00BE4444"/>
    <w:rsid w:val="00BE48B7"/>
    <w:rsid w:val="00BE53BC"/>
    <w:rsid w:val="00BE5574"/>
    <w:rsid w:val="00BE5CDB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62"/>
    <w:rsid w:val="00BF6F8D"/>
    <w:rsid w:val="00BF7738"/>
    <w:rsid w:val="00C00471"/>
    <w:rsid w:val="00C014C6"/>
    <w:rsid w:val="00C01839"/>
    <w:rsid w:val="00C04F50"/>
    <w:rsid w:val="00C05E06"/>
    <w:rsid w:val="00C06FED"/>
    <w:rsid w:val="00C076D3"/>
    <w:rsid w:val="00C1041E"/>
    <w:rsid w:val="00C1044E"/>
    <w:rsid w:val="00C10EB9"/>
    <w:rsid w:val="00C11E3B"/>
    <w:rsid w:val="00C1233D"/>
    <w:rsid w:val="00C12AFA"/>
    <w:rsid w:val="00C12E9A"/>
    <w:rsid w:val="00C15648"/>
    <w:rsid w:val="00C16E21"/>
    <w:rsid w:val="00C17244"/>
    <w:rsid w:val="00C2000C"/>
    <w:rsid w:val="00C2020E"/>
    <w:rsid w:val="00C20265"/>
    <w:rsid w:val="00C20ECB"/>
    <w:rsid w:val="00C21CA1"/>
    <w:rsid w:val="00C21FB0"/>
    <w:rsid w:val="00C24142"/>
    <w:rsid w:val="00C25B6F"/>
    <w:rsid w:val="00C25CA5"/>
    <w:rsid w:val="00C2648E"/>
    <w:rsid w:val="00C27BE2"/>
    <w:rsid w:val="00C30194"/>
    <w:rsid w:val="00C30F85"/>
    <w:rsid w:val="00C31129"/>
    <w:rsid w:val="00C313E7"/>
    <w:rsid w:val="00C3210B"/>
    <w:rsid w:val="00C34EEE"/>
    <w:rsid w:val="00C3561D"/>
    <w:rsid w:val="00C3654D"/>
    <w:rsid w:val="00C410EB"/>
    <w:rsid w:val="00C4196A"/>
    <w:rsid w:val="00C41CF2"/>
    <w:rsid w:val="00C41E47"/>
    <w:rsid w:val="00C42F00"/>
    <w:rsid w:val="00C44924"/>
    <w:rsid w:val="00C461EB"/>
    <w:rsid w:val="00C50077"/>
    <w:rsid w:val="00C51720"/>
    <w:rsid w:val="00C520D7"/>
    <w:rsid w:val="00C52B35"/>
    <w:rsid w:val="00C5372C"/>
    <w:rsid w:val="00C53769"/>
    <w:rsid w:val="00C56832"/>
    <w:rsid w:val="00C57869"/>
    <w:rsid w:val="00C60DF5"/>
    <w:rsid w:val="00C60FED"/>
    <w:rsid w:val="00C627A3"/>
    <w:rsid w:val="00C64C2F"/>
    <w:rsid w:val="00C6528A"/>
    <w:rsid w:val="00C665F2"/>
    <w:rsid w:val="00C6749F"/>
    <w:rsid w:val="00C676D3"/>
    <w:rsid w:val="00C7054B"/>
    <w:rsid w:val="00C71439"/>
    <w:rsid w:val="00C72AE9"/>
    <w:rsid w:val="00C7375A"/>
    <w:rsid w:val="00C74048"/>
    <w:rsid w:val="00C74654"/>
    <w:rsid w:val="00C74775"/>
    <w:rsid w:val="00C74F0F"/>
    <w:rsid w:val="00C754A8"/>
    <w:rsid w:val="00C75F55"/>
    <w:rsid w:val="00C76725"/>
    <w:rsid w:val="00C81867"/>
    <w:rsid w:val="00C81AAE"/>
    <w:rsid w:val="00C847AA"/>
    <w:rsid w:val="00C84C3A"/>
    <w:rsid w:val="00C86300"/>
    <w:rsid w:val="00C8679C"/>
    <w:rsid w:val="00C8685C"/>
    <w:rsid w:val="00C87645"/>
    <w:rsid w:val="00C87795"/>
    <w:rsid w:val="00C8788F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1580"/>
    <w:rsid w:val="00CB1A38"/>
    <w:rsid w:val="00CB21B3"/>
    <w:rsid w:val="00CB4072"/>
    <w:rsid w:val="00CB484D"/>
    <w:rsid w:val="00CB517A"/>
    <w:rsid w:val="00CB61C9"/>
    <w:rsid w:val="00CB62EE"/>
    <w:rsid w:val="00CB730C"/>
    <w:rsid w:val="00CC0F4A"/>
    <w:rsid w:val="00CC0F68"/>
    <w:rsid w:val="00CC22B1"/>
    <w:rsid w:val="00CC2C93"/>
    <w:rsid w:val="00CC2DC4"/>
    <w:rsid w:val="00CC384C"/>
    <w:rsid w:val="00CC3988"/>
    <w:rsid w:val="00CC53F4"/>
    <w:rsid w:val="00CC5AF3"/>
    <w:rsid w:val="00CC68BF"/>
    <w:rsid w:val="00CC7C45"/>
    <w:rsid w:val="00CD13B1"/>
    <w:rsid w:val="00CD28EC"/>
    <w:rsid w:val="00CD2DC8"/>
    <w:rsid w:val="00CD561D"/>
    <w:rsid w:val="00CD6EF5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72AC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3DF1"/>
    <w:rsid w:val="00D13EDA"/>
    <w:rsid w:val="00D1722E"/>
    <w:rsid w:val="00D20B08"/>
    <w:rsid w:val="00D2261D"/>
    <w:rsid w:val="00D228B8"/>
    <w:rsid w:val="00D24515"/>
    <w:rsid w:val="00D2526B"/>
    <w:rsid w:val="00D266A9"/>
    <w:rsid w:val="00D27660"/>
    <w:rsid w:val="00D30E94"/>
    <w:rsid w:val="00D31401"/>
    <w:rsid w:val="00D324DA"/>
    <w:rsid w:val="00D32A14"/>
    <w:rsid w:val="00D32B43"/>
    <w:rsid w:val="00D339A1"/>
    <w:rsid w:val="00D344F3"/>
    <w:rsid w:val="00D3524B"/>
    <w:rsid w:val="00D357A4"/>
    <w:rsid w:val="00D36238"/>
    <w:rsid w:val="00D36EB1"/>
    <w:rsid w:val="00D375AE"/>
    <w:rsid w:val="00D4029D"/>
    <w:rsid w:val="00D44EDE"/>
    <w:rsid w:val="00D451A5"/>
    <w:rsid w:val="00D451C1"/>
    <w:rsid w:val="00D45283"/>
    <w:rsid w:val="00D477C3"/>
    <w:rsid w:val="00D47DE7"/>
    <w:rsid w:val="00D51271"/>
    <w:rsid w:val="00D51828"/>
    <w:rsid w:val="00D53DC5"/>
    <w:rsid w:val="00D5465D"/>
    <w:rsid w:val="00D5517C"/>
    <w:rsid w:val="00D55406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3AAF"/>
    <w:rsid w:val="00D73B35"/>
    <w:rsid w:val="00D74B08"/>
    <w:rsid w:val="00D75B0B"/>
    <w:rsid w:val="00D775D2"/>
    <w:rsid w:val="00D80D94"/>
    <w:rsid w:val="00D8118D"/>
    <w:rsid w:val="00D82637"/>
    <w:rsid w:val="00D83D34"/>
    <w:rsid w:val="00D85155"/>
    <w:rsid w:val="00D85F3F"/>
    <w:rsid w:val="00D86169"/>
    <w:rsid w:val="00D8652F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83F"/>
    <w:rsid w:val="00D97E49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5117"/>
    <w:rsid w:val="00DA61B6"/>
    <w:rsid w:val="00DA68C1"/>
    <w:rsid w:val="00DA7808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545A"/>
    <w:rsid w:val="00DC585F"/>
    <w:rsid w:val="00DC77F2"/>
    <w:rsid w:val="00DC78DB"/>
    <w:rsid w:val="00DC7F7D"/>
    <w:rsid w:val="00DD028A"/>
    <w:rsid w:val="00DD08C1"/>
    <w:rsid w:val="00DD19C8"/>
    <w:rsid w:val="00DD2278"/>
    <w:rsid w:val="00DD4F3E"/>
    <w:rsid w:val="00DD67A9"/>
    <w:rsid w:val="00DD75C0"/>
    <w:rsid w:val="00DD7C85"/>
    <w:rsid w:val="00DE2574"/>
    <w:rsid w:val="00DE2C5D"/>
    <w:rsid w:val="00DE58C9"/>
    <w:rsid w:val="00DE58D7"/>
    <w:rsid w:val="00DE62BC"/>
    <w:rsid w:val="00DE7572"/>
    <w:rsid w:val="00DE7BEA"/>
    <w:rsid w:val="00DE7DAF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9A"/>
    <w:rsid w:val="00E02370"/>
    <w:rsid w:val="00E02392"/>
    <w:rsid w:val="00E02F84"/>
    <w:rsid w:val="00E03E17"/>
    <w:rsid w:val="00E042FF"/>
    <w:rsid w:val="00E05C1A"/>
    <w:rsid w:val="00E064CA"/>
    <w:rsid w:val="00E06813"/>
    <w:rsid w:val="00E10053"/>
    <w:rsid w:val="00E111E4"/>
    <w:rsid w:val="00E13B47"/>
    <w:rsid w:val="00E15B99"/>
    <w:rsid w:val="00E16FAA"/>
    <w:rsid w:val="00E171C2"/>
    <w:rsid w:val="00E20598"/>
    <w:rsid w:val="00E20664"/>
    <w:rsid w:val="00E2148E"/>
    <w:rsid w:val="00E21C56"/>
    <w:rsid w:val="00E22425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7328"/>
    <w:rsid w:val="00E479DF"/>
    <w:rsid w:val="00E505D8"/>
    <w:rsid w:val="00E50B83"/>
    <w:rsid w:val="00E51530"/>
    <w:rsid w:val="00E5252F"/>
    <w:rsid w:val="00E528C6"/>
    <w:rsid w:val="00E535BD"/>
    <w:rsid w:val="00E54596"/>
    <w:rsid w:val="00E55578"/>
    <w:rsid w:val="00E56000"/>
    <w:rsid w:val="00E56378"/>
    <w:rsid w:val="00E57457"/>
    <w:rsid w:val="00E60175"/>
    <w:rsid w:val="00E6160E"/>
    <w:rsid w:val="00E63F00"/>
    <w:rsid w:val="00E642DC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A24"/>
    <w:rsid w:val="00E76BBE"/>
    <w:rsid w:val="00E77101"/>
    <w:rsid w:val="00E808C9"/>
    <w:rsid w:val="00E80943"/>
    <w:rsid w:val="00E81135"/>
    <w:rsid w:val="00E8148D"/>
    <w:rsid w:val="00E818C3"/>
    <w:rsid w:val="00E82DCF"/>
    <w:rsid w:val="00E84DC4"/>
    <w:rsid w:val="00E8561A"/>
    <w:rsid w:val="00E85DE8"/>
    <w:rsid w:val="00E86672"/>
    <w:rsid w:val="00E86E0C"/>
    <w:rsid w:val="00E900CF"/>
    <w:rsid w:val="00E908C6"/>
    <w:rsid w:val="00E93450"/>
    <w:rsid w:val="00E9372A"/>
    <w:rsid w:val="00E93AFD"/>
    <w:rsid w:val="00E95441"/>
    <w:rsid w:val="00E979A5"/>
    <w:rsid w:val="00E97C50"/>
    <w:rsid w:val="00EA03D8"/>
    <w:rsid w:val="00EA0DB1"/>
    <w:rsid w:val="00EA507E"/>
    <w:rsid w:val="00EA5747"/>
    <w:rsid w:val="00EA7745"/>
    <w:rsid w:val="00EB0F28"/>
    <w:rsid w:val="00EB3B2C"/>
    <w:rsid w:val="00EB3F96"/>
    <w:rsid w:val="00EB3FA2"/>
    <w:rsid w:val="00EB4281"/>
    <w:rsid w:val="00EB4A81"/>
    <w:rsid w:val="00EB5264"/>
    <w:rsid w:val="00EB60D0"/>
    <w:rsid w:val="00EC03D2"/>
    <w:rsid w:val="00EC0719"/>
    <w:rsid w:val="00EC09D5"/>
    <w:rsid w:val="00EC202F"/>
    <w:rsid w:val="00EC25AB"/>
    <w:rsid w:val="00EC3DF9"/>
    <w:rsid w:val="00EC4F93"/>
    <w:rsid w:val="00EC5679"/>
    <w:rsid w:val="00EC5764"/>
    <w:rsid w:val="00EC5DBE"/>
    <w:rsid w:val="00EC5DE6"/>
    <w:rsid w:val="00EC6C65"/>
    <w:rsid w:val="00ED0FC6"/>
    <w:rsid w:val="00ED1C3D"/>
    <w:rsid w:val="00ED2264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4C3"/>
    <w:rsid w:val="00F109A7"/>
    <w:rsid w:val="00F10BFD"/>
    <w:rsid w:val="00F10D7E"/>
    <w:rsid w:val="00F11D60"/>
    <w:rsid w:val="00F12451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A13"/>
    <w:rsid w:val="00F3032E"/>
    <w:rsid w:val="00F3124A"/>
    <w:rsid w:val="00F313E8"/>
    <w:rsid w:val="00F31EFE"/>
    <w:rsid w:val="00F3277D"/>
    <w:rsid w:val="00F32822"/>
    <w:rsid w:val="00F33D35"/>
    <w:rsid w:val="00F340F0"/>
    <w:rsid w:val="00F34F38"/>
    <w:rsid w:val="00F350F7"/>
    <w:rsid w:val="00F35253"/>
    <w:rsid w:val="00F36405"/>
    <w:rsid w:val="00F36950"/>
    <w:rsid w:val="00F371E7"/>
    <w:rsid w:val="00F3733F"/>
    <w:rsid w:val="00F3762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3132"/>
    <w:rsid w:val="00F531DC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FFC"/>
    <w:rsid w:val="00F62A93"/>
    <w:rsid w:val="00F62AF9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EEA"/>
    <w:rsid w:val="00F8461A"/>
    <w:rsid w:val="00F84BEC"/>
    <w:rsid w:val="00F852BE"/>
    <w:rsid w:val="00F87CAF"/>
    <w:rsid w:val="00F87FA4"/>
    <w:rsid w:val="00F90063"/>
    <w:rsid w:val="00F90A3D"/>
    <w:rsid w:val="00F91222"/>
    <w:rsid w:val="00F92352"/>
    <w:rsid w:val="00F9267B"/>
    <w:rsid w:val="00F94ACE"/>
    <w:rsid w:val="00F94AE5"/>
    <w:rsid w:val="00F94EAF"/>
    <w:rsid w:val="00F96AF2"/>
    <w:rsid w:val="00F96F50"/>
    <w:rsid w:val="00F970A7"/>
    <w:rsid w:val="00F9738D"/>
    <w:rsid w:val="00FA2228"/>
    <w:rsid w:val="00FA2A03"/>
    <w:rsid w:val="00FA59C4"/>
    <w:rsid w:val="00FA59C6"/>
    <w:rsid w:val="00FA5A3F"/>
    <w:rsid w:val="00FA5B04"/>
    <w:rsid w:val="00FB0167"/>
    <w:rsid w:val="00FB0EBB"/>
    <w:rsid w:val="00FB13A2"/>
    <w:rsid w:val="00FB15EB"/>
    <w:rsid w:val="00FB3A29"/>
    <w:rsid w:val="00FB41AF"/>
    <w:rsid w:val="00FB47DE"/>
    <w:rsid w:val="00FB4A1C"/>
    <w:rsid w:val="00FB60CC"/>
    <w:rsid w:val="00FB60FB"/>
    <w:rsid w:val="00FB6635"/>
    <w:rsid w:val="00FB6B37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5D0"/>
    <w:rsid w:val="00FD0284"/>
    <w:rsid w:val="00FD1078"/>
    <w:rsid w:val="00FD12DB"/>
    <w:rsid w:val="00FD1306"/>
    <w:rsid w:val="00FD3713"/>
    <w:rsid w:val="00FD4587"/>
    <w:rsid w:val="00FD57E2"/>
    <w:rsid w:val="00FD6921"/>
    <w:rsid w:val="00FD77C2"/>
    <w:rsid w:val="00FE1F8E"/>
    <w:rsid w:val="00FE2ED7"/>
    <w:rsid w:val="00FE34B0"/>
    <w:rsid w:val="00FE3AFB"/>
    <w:rsid w:val="00FE3E6F"/>
    <w:rsid w:val="00FE58C5"/>
    <w:rsid w:val="00FE5ADE"/>
    <w:rsid w:val="00FE5C0B"/>
    <w:rsid w:val="00FE788D"/>
    <w:rsid w:val="00FE797F"/>
    <w:rsid w:val="00FF052C"/>
    <w:rsid w:val="00FF05CB"/>
    <w:rsid w:val="00FF1B26"/>
    <w:rsid w:val="00FF211E"/>
    <w:rsid w:val="00FF27FB"/>
    <w:rsid w:val="00FF3E5C"/>
    <w:rsid w:val="00FF4658"/>
    <w:rsid w:val="00FF556A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baonline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baonline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amonitor.cz/kategorie/cba-hypomonito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baonline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1245</Words>
  <Characters>7352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4</cp:revision>
  <cp:lastPrinted>2024-03-13T11:41:00Z</cp:lastPrinted>
  <dcterms:created xsi:type="dcterms:W3CDTF">2024-04-11T13:13:00Z</dcterms:created>
  <dcterms:modified xsi:type="dcterms:W3CDTF">2024-04-12T04:01:00Z</dcterms:modified>
</cp:coreProperties>
</file>