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DCA57" w14:textId="0DD842AF" w:rsidR="003D3759" w:rsidRPr="00616069" w:rsidRDefault="003D3759" w:rsidP="003D3759">
      <w:pPr>
        <w:rPr>
          <w:rFonts w:ascii="Calibri" w:hAnsi="Calibri" w:cs="Calibri"/>
          <w:b/>
          <w:color w:val="13576B"/>
          <w:sz w:val="32"/>
          <w:szCs w:val="32"/>
        </w:rPr>
      </w:pPr>
      <w:bookmarkStart w:id="0" w:name="_Hlk111121205"/>
      <w:bookmarkStart w:id="1" w:name="_Hlk116472656"/>
      <w:r w:rsidRPr="00616069">
        <w:rPr>
          <w:rFonts w:ascii="Calibri" w:hAnsi="Calibri" w:cs="Calibri"/>
          <w:b/>
          <w:color w:val="13576B"/>
          <w:sz w:val="32"/>
          <w:szCs w:val="32"/>
        </w:rPr>
        <w:t xml:space="preserve">ČBA </w:t>
      </w:r>
      <w:proofErr w:type="spellStart"/>
      <w:r w:rsidRPr="00616069">
        <w:rPr>
          <w:rFonts w:ascii="Calibri" w:hAnsi="Calibri" w:cs="Calibri"/>
          <w:b/>
          <w:color w:val="13576B"/>
          <w:sz w:val="32"/>
          <w:szCs w:val="32"/>
        </w:rPr>
        <w:t>Hypomonitor</w:t>
      </w:r>
      <w:proofErr w:type="spellEnd"/>
      <w:r w:rsidRPr="00616069">
        <w:rPr>
          <w:rFonts w:ascii="Calibri" w:hAnsi="Calibri" w:cs="Calibri"/>
          <w:b/>
          <w:color w:val="13576B"/>
          <w:sz w:val="32"/>
          <w:szCs w:val="32"/>
        </w:rPr>
        <w:t xml:space="preserve">: </w:t>
      </w:r>
      <w:r>
        <w:rPr>
          <w:rFonts w:ascii="Calibri" w:hAnsi="Calibri" w:cs="Calibri"/>
          <w:b/>
          <w:color w:val="13576B"/>
          <w:sz w:val="32"/>
          <w:szCs w:val="32"/>
        </w:rPr>
        <w:t>T</w:t>
      </w:r>
      <w:r w:rsidRPr="00616069">
        <w:rPr>
          <w:rFonts w:ascii="Calibri" w:hAnsi="Calibri" w:cs="Calibri"/>
          <w:b/>
          <w:color w:val="13576B"/>
          <w:sz w:val="32"/>
          <w:szCs w:val="32"/>
        </w:rPr>
        <w:t>rh v</w:t>
      </w:r>
      <w:r>
        <w:rPr>
          <w:rFonts w:ascii="Calibri" w:hAnsi="Calibri" w:cs="Calibri"/>
          <w:b/>
          <w:color w:val="13576B"/>
          <w:sz w:val="32"/>
          <w:szCs w:val="32"/>
        </w:rPr>
        <w:t> dubnu citelně ožil, průměrná sazba klesla na 5,10 %. Průměrná hypotéka</w:t>
      </w:r>
      <w:r w:rsidR="00336CA6">
        <w:rPr>
          <w:rFonts w:ascii="Calibri" w:hAnsi="Calibri" w:cs="Calibri"/>
          <w:b/>
          <w:color w:val="13576B"/>
          <w:sz w:val="32"/>
          <w:szCs w:val="32"/>
        </w:rPr>
        <w:t xml:space="preserve"> je</w:t>
      </w:r>
      <w:r>
        <w:rPr>
          <w:rFonts w:ascii="Calibri" w:hAnsi="Calibri" w:cs="Calibri"/>
          <w:b/>
          <w:color w:val="13576B"/>
          <w:sz w:val="32"/>
          <w:szCs w:val="32"/>
        </w:rPr>
        <w:t xml:space="preserve"> nejvyšší v historii</w:t>
      </w:r>
    </w:p>
    <w:bookmarkEnd w:id="0"/>
    <w:p w14:paraId="5E7258BB" w14:textId="77777777" w:rsidR="0001227F" w:rsidRPr="00616069" w:rsidRDefault="0001227F" w:rsidP="0001227F">
      <w:pPr>
        <w:rPr>
          <w:rFonts w:ascii="Calibri" w:hAnsi="Calibri" w:cs="Calibri"/>
          <w:b/>
          <w:bCs/>
        </w:rPr>
      </w:pPr>
    </w:p>
    <w:p w14:paraId="44CE3940" w14:textId="758DDB43" w:rsidR="0001227F" w:rsidRPr="00616069" w:rsidRDefault="000C12F1" w:rsidP="0001227F">
      <w:pPr>
        <w:rPr>
          <w:rFonts w:ascii="Calibri" w:hAnsi="Calibri" w:cs="Calibri"/>
          <w:b/>
          <w:color w:val="13576B"/>
          <w:sz w:val="22"/>
          <w:szCs w:val="22"/>
        </w:rPr>
      </w:pPr>
      <w:bookmarkStart w:id="2" w:name="_Hlk111121194"/>
      <w:r w:rsidRPr="00616069">
        <w:rPr>
          <w:rFonts w:ascii="Calibri" w:hAnsi="Calibri" w:cs="Calibri"/>
          <w:b/>
          <w:color w:val="13576B"/>
          <w:sz w:val="22"/>
          <w:szCs w:val="22"/>
        </w:rPr>
        <w:t xml:space="preserve">Praha, </w:t>
      </w:r>
      <w:r w:rsidR="005861DC">
        <w:rPr>
          <w:rFonts w:ascii="Calibri" w:hAnsi="Calibri" w:cs="Calibri"/>
          <w:b/>
          <w:color w:val="13576B"/>
          <w:sz w:val="22"/>
          <w:szCs w:val="22"/>
        </w:rPr>
        <w:t>15</w:t>
      </w:r>
      <w:r w:rsidRPr="00616069">
        <w:rPr>
          <w:rFonts w:ascii="Calibri" w:hAnsi="Calibri" w:cs="Calibri"/>
          <w:b/>
          <w:color w:val="13576B"/>
          <w:sz w:val="22"/>
          <w:szCs w:val="22"/>
        </w:rPr>
        <w:t>.</w:t>
      </w:r>
      <w:r w:rsidR="00B96FD4" w:rsidRPr="00616069">
        <w:rPr>
          <w:rFonts w:ascii="Calibri" w:hAnsi="Calibri" w:cs="Calibri"/>
          <w:b/>
          <w:color w:val="13576B"/>
          <w:sz w:val="22"/>
          <w:szCs w:val="22"/>
        </w:rPr>
        <w:t xml:space="preserve"> </w:t>
      </w:r>
      <w:r w:rsidR="005861DC">
        <w:rPr>
          <w:rFonts w:ascii="Calibri" w:hAnsi="Calibri" w:cs="Calibri"/>
          <w:b/>
          <w:color w:val="13576B"/>
          <w:sz w:val="22"/>
          <w:szCs w:val="22"/>
        </w:rPr>
        <w:t xml:space="preserve">května </w:t>
      </w:r>
      <w:r w:rsidRPr="00616069">
        <w:rPr>
          <w:rFonts w:ascii="Calibri" w:hAnsi="Calibri" w:cs="Calibri"/>
          <w:b/>
          <w:color w:val="13576B"/>
          <w:sz w:val="22"/>
          <w:szCs w:val="22"/>
        </w:rPr>
        <w:t>202</w:t>
      </w:r>
      <w:r w:rsidR="008E4D1F" w:rsidRPr="00616069">
        <w:rPr>
          <w:rFonts w:ascii="Calibri" w:hAnsi="Calibri" w:cs="Calibri"/>
          <w:b/>
          <w:color w:val="13576B"/>
          <w:sz w:val="22"/>
          <w:szCs w:val="22"/>
        </w:rPr>
        <w:t>4</w:t>
      </w:r>
      <w:r w:rsidRPr="00616069">
        <w:rPr>
          <w:rFonts w:ascii="Calibri" w:hAnsi="Calibri" w:cs="Calibri"/>
          <w:b/>
          <w:color w:val="13576B"/>
          <w:sz w:val="22"/>
          <w:szCs w:val="22"/>
        </w:rPr>
        <w:t xml:space="preserve"> – </w:t>
      </w:r>
      <w:bookmarkEnd w:id="2"/>
      <w:r w:rsidR="00CA3B1F" w:rsidRPr="00616069">
        <w:rPr>
          <w:rFonts w:ascii="Calibri" w:hAnsi="Calibri" w:cs="Calibri"/>
          <w:b/>
          <w:color w:val="13576B"/>
          <w:sz w:val="22"/>
          <w:szCs w:val="22"/>
        </w:rPr>
        <w:t xml:space="preserve">Banky a stavební spořitelny poskytly </w:t>
      </w:r>
      <w:r w:rsidR="00BC1D46" w:rsidRPr="00616069">
        <w:rPr>
          <w:rFonts w:ascii="Calibri" w:hAnsi="Calibri" w:cs="Calibri"/>
          <w:b/>
          <w:color w:val="13576B"/>
          <w:sz w:val="22"/>
          <w:szCs w:val="22"/>
        </w:rPr>
        <w:t>v</w:t>
      </w:r>
      <w:r w:rsidR="008E4D1F" w:rsidRPr="00616069">
        <w:rPr>
          <w:rFonts w:ascii="Calibri" w:hAnsi="Calibri" w:cs="Calibri"/>
          <w:b/>
          <w:color w:val="13576B"/>
          <w:sz w:val="22"/>
          <w:szCs w:val="22"/>
        </w:rPr>
        <w:t> </w:t>
      </w:r>
      <w:r w:rsidR="00A01D67">
        <w:rPr>
          <w:rFonts w:ascii="Calibri" w:hAnsi="Calibri" w:cs="Calibri"/>
          <w:b/>
          <w:color w:val="13576B"/>
          <w:sz w:val="22"/>
          <w:szCs w:val="22"/>
        </w:rPr>
        <w:t>dubnu</w:t>
      </w:r>
      <w:r w:rsidR="008E4D1F" w:rsidRPr="00616069">
        <w:rPr>
          <w:rFonts w:ascii="Calibri" w:hAnsi="Calibri" w:cs="Calibri"/>
          <w:b/>
          <w:color w:val="13576B"/>
          <w:sz w:val="22"/>
          <w:szCs w:val="22"/>
        </w:rPr>
        <w:t xml:space="preserve"> letošního roku</w:t>
      </w:r>
      <w:r w:rsidR="006002FC" w:rsidRPr="00616069">
        <w:rPr>
          <w:rFonts w:ascii="Calibri" w:hAnsi="Calibri" w:cs="Calibri"/>
          <w:b/>
          <w:color w:val="13576B"/>
          <w:sz w:val="22"/>
          <w:szCs w:val="22"/>
        </w:rPr>
        <w:t xml:space="preserve"> </w:t>
      </w:r>
      <w:r w:rsidR="00CA3B1F" w:rsidRPr="00616069">
        <w:rPr>
          <w:rFonts w:ascii="Calibri" w:hAnsi="Calibri" w:cs="Calibri"/>
          <w:b/>
          <w:color w:val="13576B"/>
          <w:sz w:val="22"/>
          <w:szCs w:val="22"/>
        </w:rPr>
        <w:t xml:space="preserve">hypoteční úvěry </w:t>
      </w:r>
      <w:r w:rsidR="00A01D67">
        <w:rPr>
          <w:rFonts w:ascii="Calibri" w:hAnsi="Calibri" w:cs="Calibri"/>
          <w:b/>
          <w:color w:val="13576B"/>
          <w:sz w:val="22"/>
          <w:szCs w:val="22"/>
        </w:rPr>
        <w:t xml:space="preserve">bezmála </w:t>
      </w:r>
      <w:r w:rsidR="003D3759">
        <w:rPr>
          <w:rFonts w:ascii="Calibri" w:hAnsi="Calibri" w:cs="Calibri"/>
          <w:b/>
          <w:color w:val="13576B"/>
          <w:sz w:val="22"/>
          <w:szCs w:val="22"/>
        </w:rPr>
        <w:t xml:space="preserve">za </w:t>
      </w:r>
      <w:r w:rsidR="00A01D67">
        <w:rPr>
          <w:rFonts w:ascii="Calibri" w:hAnsi="Calibri" w:cs="Calibri"/>
          <w:b/>
          <w:color w:val="13576B"/>
          <w:sz w:val="22"/>
          <w:szCs w:val="22"/>
        </w:rPr>
        <w:t>22 mld. Kč.</w:t>
      </w:r>
      <w:r w:rsidR="00CA3B1F" w:rsidRPr="00616069">
        <w:rPr>
          <w:rFonts w:ascii="Calibri" w:hAnsi="Calibri" w:cs="Calibri"/>
          <w:b/>
          <w:color w:val="5B9BD5" w:themeColor="accent1"/>
          <w:sz w:val="22"/>
          <w:szCs w:val="22"/>
        </w:rPr>
        <w:t xml:space="preserve"> </w:t>
      </w:r>
      <w:r w:rsidR="006002FC" w:rsidRPr="00616069">
        <w:rPr>
          <w:rFonts w:ascii="Calibri" w:hAnsi="Calibri" w:cs="Calibri"/>
          <w:b/>
          <w:color w:val="13576B"/>
          <w:sz w:val="22"/>
          <w:szCs w:val="22"/>
        </w:rPr>
        <w:t xml:space="preserve">Meziměsíčně </w:t>
      </w:r>
      <w:r w:rsidR="009B097A">
        <w:rPr>
          <w:rFonts w:ascii="Calibri" w:hAnsi="Calibri" w:cs="Calibri"/>
          <w:b/>
          <w:color w:val="13576B"/>
          <w:sz w:val="22"/>
          <w:szCs w:val="22"/>
        </w:rPr>
        <w:t xml:space="preserve">tak jejich </w:t>
      </w:r>
      <w:r w:rsidR="006002FC" w:rsidRPr="00616069">
        <w:rPr>
          <w:rFonts w:ascii="Calibri" w:hAnsi="Calibri" w:cs="Calibri"/>
          <w:b/>
          <w:color w:val="13576B"/>
          <w:sz w:val="22"/>
          <w:szCs w:val="22"/>
        </w:rPr>
        <w:t xml:space="preserve">objem </w:t>
      </w:r>
      <w:r w:rsidR="009B097A">
        <w:rPr>
          <w:rFonts w:ascii="Calibri" w:hAnsi="Calibri" w:cs="Calibri"/>
          <w:b/>
          <w:color w:val="13576B"/>
          <w:sz w:val="22"/>
          <w:szCs w:val="22"/>
        </w:rPr>
        <w:t xml:space="preserve">oproti </w:t>
      </w:r>
      <w:r w:rsidR="00A01D67">
        <w:rPr>
          <w:rFonts w:ascii="Calibri" w:hAnsi="Calibri" w:cs="Calibri"/>
          <w:b/>
          <w:color w:val="13576B"/>
          <w:sz w:val="22"/>
          <w:szCs w:val="22"/>
        </w:rPr>
        <w:t xml:space="preserve">březnu </w:t>
      </w:r>
      <w:r w:rsidR="007908E2" w:rsidRPr="00616069">
        <w:rPr>
          <w:rFonts w:ascii="Calibri" w:hAnsi="Calibri" w:cs="Calibri"/>
          <w:b/>
          <w:color w:val="13576B"/>
          <w:sz w:val="22"/>
          <w:szCs w:val="22"/>
        </w:rPr>
        <w:t>vzrostl</w:t>
      </w:r>
      <w:r w:rsidR="008E4D1F" w:rsidRPr="00616069">
        <w:rPr>
          <w:rFonts w:ascii="Calibri" w:hAnsi="Calibri" w:cs="Calibri"/>
          <w:b/>
          <w:color w:val="13576B"/>
          <w:sz w:val="22"/>
          <w:szCs w:val="22"/>
        </w:rPr>
        <w:t xml:space="preserve"> o</w:t>
      </w:r>
      <w:r w:rsidR="001259D2" w:rsidRPr="00616069">
        <w:rPr>
          <w:rFonts w:ascii="Calibri" w:hAnsi="Calibri" w:cs="Calibri"/>
          <w:b/>
          <w:color w:val="13576B"/>
          <w:sz w:val="22"/>
          <w:szCs w:val="22"/>
        </w:rPr>
        <w:t xml:space="preserve"> </w:t>
      </w:r>
      <w:r w:rsidR="00A01D67">
        <w:rPr>
          <w:rFonts w:ascii="Calibri" w:hAnsi="Calibri" w:cs="Calibri"/>
          <w:b/>
          <w:color w:val="13576B"/>
          <w:sz w:val="22"/>
          <w:szCs w:val="22"/>
        </w:rPr>
        <w:t>20 %. Dubnová aktivita však bývá obvykle slabší,</w:t>
      </w:r>
      <w:r w:rsidR="00130063">
        <w:rPr>
          <w:rFonts w:ascii="Calibri" w:hAnsi="Calibri" w:cs="Calibri"/>
          <w:b/>
          <w:color w:val="13576B"/>
          <w:sz w:val="22"/>
          <w:szCs w:val="22"/>
        </w:rPr>
        <w:t xml:space="preserve"> letošní</w:t>
      </w:r>
      <w:r w:rsidR="00A01D67">
        <w:rPr>
          <w:rFonts w:ascii="Calibri" w:hAnsi="Calibri" w:cs="Calibri"/>
          <w:b/>
          <w:color w:val="13576B"/>
          <w:sz w:val="22"/>
          <w:szCs w:val="22"/>
        </w:rPr>
        <w:t xml:space="preserve"> </w:t>
      </w:r>
      <w:r w:rsidR="00130063">
        <w:rPr>
          <w:rFonts w:ascii="Calibri" w:hAnsi="Calibri" w:cs="Calibri"/>
          <w:b/>
          <w:color w:val="13576B"/>
          <w:sz w:val="22"/>
          <w:szCs w:val="22"/>
        </w:rPr>
        <w:t xml:space="preserve">vývoj </w:t>
      </w:r>
      <w:r w:rsidR="00A01D67">
        <w:rPr>
          <w:rFonts w:ascii="Calibri" w:hAnsi="Calibri" w:cs="Calibri"/>
          <w:b/>
          <w:color w:val="13576B"/>
          <w:sz w:val="22"/>
          <w:szCs w:val="22"/>
        </w:rPr>
        <w:t xml:space="preserve">tak byl o to </w:t>
      </w:r>
      <w:r w:rsidR="00130063">
        <w:rPr>
          <w:rFonts w:ascii="Calibri" w:hAnsi="Calibri" w:cs="Calibri"/>
          <w:b/>
          <w:color w:val="13576B"/>
          <w:sz w:val="22"/>
          <w:szCs w:val="22"/>
        </w:rPr>
        <w:t xml:space="preserve">příznivější </w:t>
      </w:r>
      <w:r w:rsidR="00A01D67">
        <w:rPr>
          <w:rFonts w:ascii="Calibri" w:hAnsi="Calibri" w:cs="Calibri"/>
          <w:b/>
          <w:color w:val="13576B"/>
          <w:sz w:val="22"/>
          <w:szCs w:val="22"/>
        </w:rPr>
        <w:t xml:space="preserve">a potvrzuje rostoucí zájem o </w:t>
      </w:r>
      <w:r w:rsidR="007C7C72">
        <w:rPr>
          <w:rFonts w:ascii="Calibri" w:hAnsi="Calibri" w:cs="Calibri"/>
          <w:b/>
          <w:color w:val="13576B"/>
          <w:sz w:val="22"/>
          <w:szCs w:val="22"/>
        </w:rPr>
        <w:t>hypotéky</w:t>
      </w:r>
      <w:r w:rsidR="00A01D67">
        <w:rPr>
          <w:rFonts w:ascii="Calibri" w:hAnsi="Calibri" w:cs="Calibri"/>
          <w:b/>
          <w:color w:val="13576B"/>
          <w:sz w:val="22"/>
          <w:szCs w:val="22"/>
        </w:rPr>
        <w:t xml:space="preserve"> započatý začátkem letošního roku. </w:t>
      </w:r>
      <w:r w:rsidR="009A702B" w:rsidRPr="00616069">
        <w:rPr>
          <w:rFonts w:ascii="Calibri" w:hAnsi="Calibri" w:cs="Calibri"/>
          <w:b/>
          <w:color w:val="13576B"/>
          <w:sz w:val="22"/>
          <w:szCs w:val="22"/>
        </w:rPr>
        <w:t xml:space="preserve">Z meziročního pohledu </w:t>
      </w:r>
      <w:r w:rsidR="007E7C0D">
        <w:rPr>
          <w:rFonts w:ascii="Calibri" w:hAnsi="Calibri" w:cs="Calibri"/>
          <w:b/>
          <w:color w:val="13576B"/>
          <w:sz w:val="22"/>
          <w:szCs w:val="22"/>
        </w:rPr>
        <w:t>byl</w:t>
      </w:r>
      <w:r w:rsidR="00D74B08">
        <w:rPr>
          <w:rFonts w:ascii="Calibri" w:hAnsi="Calibri" w:cs="Calibri"/>
          <w:b/>
          <w:color w:val="13576B"/>
          <w:sz w:val="22"/>
          <w:szCs w:val="22"/>
        </w:rPr>
        <w:t xml:space="preserve"> o</w:t>
      </w:r>
      <w:r w:rsidR="009A702B" w:rsidRPr="00616069">
        <w:rPr>
          <w:rFonts w:ascii="Calibri" w:hAnsi="Calibri" w:cs="Calibri"/>
          <w:b/>
          <w:color w:val="13576B"/>
          <w:sz w:val="22"/>
          <w:szCs w:val="22"/>
        </w:rPr>
        <w:t xml:space="preserve">bjem poskytnutých hypoték </w:t>
      </w:r>
      <w:r w:rsidR="007E7C0D">
        <w:rPr>
          <w:rFonts w:ascii="Calibri" w:hAnsi="Calibri" w:cs="Calibri"/>
          <w:b/>
          <w:color w:val="13576B"/>
          <w:sz w:val="22"/>
          <w:szCs w:val="22"/>
        </w:rPr>
        <w:t>v </w:t>
      </w:r>
      <w:r w:rsidR="00A01D67">
        <w:rPr>
          <w:rFonts w:ascii="Calibri" w:hAnsi="Calibri" w:cs="Calibri"/>
          <w:b/>
          <w:color w:val="13576B"/>
          <w:sz w:val="22"/>
          <w:szCs w:val="22"/>
        </w:rPr>
        <w:t>dubnu</w:t>
      </w:r>
      <w:r w:rsidR="007E7C0D">
        <w:rPr>
          <w:rFonts w:ascii="Calibri" w:hAnsi="Calibri" w:cs="Calibri"/>
          <w:b/>
          <w:color w:val="13576B"/>
          <w:sz w:val="22"/>
          <w:szCs w:val="22"/>
        </w:rPr>
        <w:t xml:space="preserve"> vyšší</w:t>
      </w:r>
      <w:r w:rsidR="00A01D67">
        <w:rPr>
          <w:rFonts w:ascii="Calibri" w:hAnsi="Calibri" w:cs="Calibri"/>
          <w:b/>
          <w:color w:val="13576B"/>
          <w:sz w:val="22"/>
          <w:szCs w:val="22"/>
        </w:rPr>
        <w:t xml:space="preserve"> více než </w:t>
      </w:r>
      <w:r w:rsidR="00856DA4">
        <w:rPr>
          <w:rFonts w:ascii="Calibri" w:hAnsi="Calibri" w:cs="Calibri"/>
          <w:b/>
          <w:color w:val="13576B"/>
          <w:sz w:val="22"/>
          <w:szCs w:val="22"/>
        </w:rPr>
        <w:t xml:space="preserve">o </w:t>
      </w:r>
      <w:r w:rsidR="00A01D67">
        <w:rPr>
          <w:rFonts w:ascii="Calibri" w:hAnsi="Calibri" w:cs="Calibri"/>
          <w:b/>
          <w:color w:val="13576B"/>
          <w:sz w:val="22"/>
          <w:szCs w:val="22"/>
        </w:rPr>
        <w:t>100 %</w:t>
      </w:r>
      <w:r w:rsidR="003F512D">
        <w:rPr>
          <w:rFonts w:ascii="Calibri" w:hAnsi="Calibri" w:cs="Calibri"/>
          <w:b/>
          <w:color w:val="13576B"/>
          <w:sz w:val="22"/>
          <w:szCs w:val="22"/>
        </w:rPr>
        <w:t>,</w:t>
      </w:r>
      <w:r w:rsidR="00A01D67">
        <w:rPr>
          <w:rFonts w:ascii="Calibri" w:hAnsi="Calibri" w:cs="Calibri"/>
          <w:b/>
          <w:color w:val="13576B"/>
          <w:sz w:val="22"/>
          <w:szCs w:val="22"/>
        </w:rPr>
        <w:t xml:space="preserve"> zatímco v březnu činil meziroční růst 45 %. I toto uvedené zesílení meziroční dynamiky potvrzuje</w:t>
      </w:r>
      <w:r w:rsidR="007E7C0D">
        <w:rPr>
          <w:rFonts w:ascii="Calibri" w:hAnsi="Calibri" w:cs="Calibri"/>
          <w:b/>
          <w:color w:val="13576B"/>
          <w:sz w:val="22"/>
          <w:szCs w:val="22"/>
        </w:rPr>
        <w:t xml:space="preserve"> </w:t>
      </w:r>
      <w:r w:rsidR="00A01D67">
        <w:rPr>
          <w:rFonts w:ascii="Calibri" w:hAnsi="Calibri" w:cs="Calibri"/>
          <w:b/>
          <w:color w:val="13576B"/>
          <w:sz w:val="22"/>
          <w:szCs w:val="22"/>
        </w:rPr>
        <w:t>silnou dubnovou aktivitu</w:t>
      </w:r>
      <w:r w:rsidR="00130063">
        <w:rPr>
          <w:rFonts w:ascii="Calibri" w:hAnsi="Calibri" w:cs="Calibri"/>
          <w:b/>
          <w:color w:val="13576B"/>
          <w:sz w:val="22"/>
          <w:szCs w:val="22"/>
        </w:rPr>
        <w:t>, ačkoli zde sehrál roli i slabší duben minulého roku.</w:t>
      </w:r>
      <w:r w:rsidR="00A01D67">
        <w:rPr>
          <w:rFonts w:ascii="Calibri" w:hAnsi="Calibri" w:cs="Calibri"/>
          <w:b/>
          <w:color w:val="13576B"/>
          <w:sz w:val="22"/>
          <w:szCs w:val="22"/>
        </w:rPr>
        <w:t xml:space="preserve"> </w:t>
      </w:r>
      <w:r w:rsidR="008E4D1F" w:rsidRPr="00616069">
        <w:rPr>
          <w:rFonts w:ascii="Calibri" w:hAnsi="Calibri" w:cs="Calibri"/>
          <w:b/>
          <w:color w:val="13576B"/>
          <w:sz w:val="22"/>
          <w:szCs w:val="22"/>
        </w:rPr>
        <w:t>Průměrná hypoteční sazba</w:t>
      </w:r>
      <w:r w:rsidR="008E27A7" w:rsidRPr="00616069">
        <w:rPr>
          <w:rFonts w:ascii="Calibri" w:hAnsi="Calibri" w:cs="Calibri"/>
          <w:b/>
          <w:color w:val="13576B"/>
          <w:sz w:val="22"/>
          <w:szCs w:val="22"/>
        </w:rPr>
        <w:t xml:space="preserve"> u nových úvěrů</w:t>
      </w:r>
      <w:r w:rsidR="008E4D1F" w:rsidRPr="00616069">
        <w:rPr>
          <w:rFonts w:ascii="Calibri" w:hAnsi="Calibri" w:cs="Calibri"/>
          <w:b/>
          <w:color w:val="13576B"/>
          <w:sz w:val="22"/>
          <w:szCs w:val="22"/>
        </w:rPr>
        <w:t xml:space="preserve"> v</w:t>
      </w:r>
      <w:r w:rsidR="00A01D67">
        <w:rPr>
          <w:rFonts w:ascii="Calibri" w:hAnsi="Calibri" w:cs="Calibri"/>
          <w:b/>
          <w:color w:val="13576B"/>
          <w:sz w:val="22"/>
          <w:szCs w:val="22"/>
        </w:rPr>
        <w:t xml:space="preserve"> dubnu </w:t>
      </w:r>
      <w:r w:rsidR="00D74B08">
        <w:rPr>
          <w:rFonts w:ascii="Calibri" w:hAnsi="Calibri" w:cs="Calibri"/>
          <w:b/>
          <w:color w:val="13576B"/>
          <w:sz w:val="22"/>
          <w:szCs w:val="22"/>
        </w:rPr>
        <w:t>pokračovala v</w:t>
      </w:r>
      <w:r w:rsidR="00A01D67">
        <w:rPr>
          <w:rFonts w:ascii="Calibri" w:hAnsi="Calibri" w:cs="Calibri"/>
          <w:b/>
          <w:color w:val="13576B"/>
          <w:sz w:val="22"/>
          <w:szCs w:val="22"/>
        </w:rPr>
        <w:t> </w:t>
      </w:r>
      <w:r w:rsidR="00D74B08">
        <w:rPr>
          <w:rFonts w:ascii="Calibri" w:hAnsi="Calibri" w:cs="Calibri"/>
          <w:b/>
          <w:color w:val="13576B"/>
          <w:sz w:val="22"/>
          <w:szCs w:val="22"/>
        </w:rPr>
        <w:t>poklesu</w:t>
      </w:r>
      <w:r w:rsidR="00A01D67">
        <w:rPr>
          <w:rFonts w:ascii="Calibri" w:hAnsi="Calibri" w:cs="Calibri"/>
          <w:b/>
          <w:color w:val="13576B"/>
          <w:sz w:val="22"/>
          <w:szCs w:val="22"/>
        </w:rPr>
        <w:t xml:space="preserve"> </w:t>
      </w:r>
      <w:r w:rsidR="00D74B08">
        <w:rPr>
          <w:rFonts w:ascii="Calibri" w:hAnsi="Calibri" w:cs="Calibri"/>
          <w:b/>
          <w:color w:val="13576B"/>
          <w:sz w:val="22"/>
          <w:szCs w:val="22"/>
        </w:rPr>
        <w:t xml:space="preserve">a </w:t>
      </w:r>
      <w:r w:rsidR="00A01D67">
        <w:rPr>
          <w:rFonts w:ascii="Calibri" w:hAnsi="Calibri" w:cs="Calibri"/>
          <w:b/>
          <w:color w:val="13576B"/>
          <w:sz w:val="22"/>
          <w:szCs w:val="22"/>
        </w:rPr>
        <w:t>dosáhla 5</w:t>
      </w:r>
      <w:r w:rsidR="00D74B08">
        <w:rPr>
          <w:rFonts w:ascii="Calibri" w:hAnsi="Calibri" w:cs="Calibri"/>
          <w:b/>
          <w:color w:val="13576B"/>
          <w:sz w:val="22"/>
          <w:szCs w:val="22"/>
        </w:rPr>
        <w:t>,</w:t>
      </w:r>
      <w:r w:rsidR="00A01D67">
        <w:rPr>
          <w:rFonts w:ascii="Calibri" w:hAnsi="Calibri" w:cs="Calibri"/>
          <w:b/>
          <w:color w:val="13576B"/>
          <w:sz w:val="22"/>
          <w:szCs w:val="22"/>
        </w:rPr>
        <w:t>10</w:t>
      </w:r>
      <w:r w:rsidR="00D74B08">
        <w:rPr>
          <w:rFonts w:ascii="Calibri" w:hAnsi="Calibri" w:cs="Calibri"/>
          <w:b/>
          <w:color w:val="13576B"/>
          <w:sz w:val="22"/>
          <w:szCs w:val="22"/>
        </w:rPr>
        <w:t xml:space="preserve"> %</w:t>
      </w:r>
      <w:r w:rsidR="00A01D67">
        <w:rPr>
          <w:rFonts w:ascii="Calibri" w:hAnsi="Calibri" w:cs="Calibri"/>
          <w:b/>
          <w:color w:val="13576B"/>
          <w:sz w:val="22"/>
          <w:szCs w:val="22"/>
        </w:rPr>
        <w:t xml:space="preserve"> po 5,19</w:t>
      </w:r>
      <w:r w:rsidR="00D0011E">
        <w:rPr>
          <w:rFonts w:ascii="Calibri" w:hAnsi="Calibri" w:cs="Calibri"/>
          <w:b/>
          <w:color w:val="13576B"/>
          <w:sz w:val="22"/>
          <w:szCs w:val="22"/>
        </w:rPr>
        <w:t> %</w:t>
      </w:r>
      <w:r w:rsidR="00A01D67">
        <w:rPr>
          <w:rFonts w:ascii="Calibri" w:hAnsi="Calibri" w:cs="Calibri"/>
          <w:b/>
          <w:color w:val="13576B"/>
          <w:sz w:val="22"/>
          <w:szCs w:val="22"/>
        </w:rPr>
        <w:t xml:space="preserve"> v březnu. Průměrná </w:t>
      </w:r>
      <w:r w:rsidR="00D0011E">
        <w:rPr>
          <w:rFonts w:ascii="Calibri" w:hAnsi="Calibri" w:cs="Calibri"/>
          <w:b/>
          <w:color w:val="13576B"/>
          <w:sz w:val="22"/>
          <w:szCs w:val="22"/>
        </w:rPr>
        <w:t xml:space="preserve">velikost </w:t>
      </w:r>
      <w:r w:rsidR="00A01D67">
        <w:rPr>
          <w:rFonts w:ascii="Calibri" w:hAnsi="Calibri" w:cs="Calibri"/>
          <w:b/>
          <w:color w:val="13576B"/>
          <w:sz w:val="22"/>
          <w:szCs w:val="22"/>
        </w:rPr>
        <w:t>hypoték</w:t>
      </w:r>
      <w:r w:rsidR="00D0011E">
        <w:rPr>
          <w:rFonts w:ascii="Calibri" w:hAnsi="Calibri" w:cs="Calibri"/>
          <w:b/>
          <w:color w:val="13576B"/>
          <w:sz w:val="22"/>
          <w:szCs w:val="22"/>
        </w:rPr>
        <w:t>y</w:t>
      </w:r>
      <w:r w:rsidR="00A01D67">
        <w:rPr>
          <w:rFonts w:ascii="Calibri" w:hAnsi="Calibri" w:cs="Calibri"/>
          <w:b/>
          <w:color w:val="13576B"/>
          <w:sz w:val="22"/>
          <w:szCs w:val="22"/>
        </w:rPr>
        <w:t xml:space="preserve"> se zvýšila na 3,6 mil. Kč a překonala tak dosavadní maximální hodnotu z konce roku 2021. </w:t>
      </w:r>
      <w:r w:rsidR="00CA3B1F" w:rsidRPr="00616069">
        <w:rPr>
          <w:rFonts w:ascii="Calibri" w:hAnsi="Calibri" w:cs="Calibri"/>
          <w:b/>
          <w:color w:val="13576B"/>
          <w:sz w:val="22"/>
          <w:szCs w:val="22"/>
        </w:rPr>
        <w:t>Uvedené informace plynou z</w:t>
      </w:r>
      <w:r w:rsidR="0082687A" w:rsidRPr="00616069">
        <w:rPr>
          <w:rFonts w:ascii="Calibri" w:hAnsi="Calibri" w:cs="Calibri"/>
          <w:b/>
          <w:color w:val="13576B"/>
          <w:sz w:val="22"/>
          <w:szCs w:val="22"/>
        </w:rPr>
        <w:t xml:space="preserve"> údajů </w:t>
      </w:r>
      <w:r w:rsidR="00CA3B1F" w:rsidRPr="00616069">
        <w:rPr>
          <w:rFonts w:ascii="Calibri" w:hAnsi="Calibri" w:cs="Calibri"/>
          <w:b/>
          <w:color w:val="13576B"/>
          <w:sz w:val="22"/>
          <w:szCs w:val="22"/>
        </w:rPr>
        <w:t xml:space="preserve">ČBA </w:t>
      </w:r>
      <w:proofErr w:type="spellStart"/>
      <w:r w:rsidR="00CA3B1F" w:rsidRPr="00616069">
        <w:rPr>
          <w:rFonts w:ascii="Calibri" w:hAnsi="Calibri" w:cs="Calibri"/>
          <w:b/>
          <w:color w:val="13576B"/>
          <w:sz w:val="22"/>
          <w:szCs w:val="22"/>
        </w:rPr>
        <w:t>Hypomonitoru</w:t>
      </w:r>
      <w:proofErr w:type="spellEnd"/>
      <w:r w:rsidR="00CA3B1F" w:rsidRPr="00616069">
        <w:rPr>
          <w:rFonts w:ascii="Calibri" w:hAnsi="Calibri" w:cs="Calibri"/>
          <w:b/>
          <w:color w:val="13576B"/>
          <w:sz w:val="22"/>
          <w:szCs w:val="22"/>
        </w:rPr>
        <w:t>, který zachycuje data všech tuzemských bank a stavebních spořitelen poskytujících hypoteční úvěry.</w:t>
      </w:r>
      <w:r w:rsidR="00251163" w:rsidRPr="00616069">
        <w:rPr>
          <w:rFonts w:ascii="Calibri" w:hAnsi="Calibri" w:cs="Calibri"/>
          <w:b/>
          <w:color w:val="13576B"/>
          <w:sz w:val="22"/>
          <w:szCs w:val="22"/>
        </w:rPr>
        <w:t xml:space="preserve"> </w:t>
      </w:r>
    </w:p>
    <w:p w14:paraId="2341B0FD" w14:textId="77777777" w:rsidR="009450BA" w:rsidRPr="00616069" w:rsidRDefault="009450BA" w:rsidP="0001227F">
      <w:pPr>
        <w:rPr>
          <w:rFonts w:ascii="Calibri" w:hAnsi="Calibri" w:cs="Calibri"/>
          <w:b/>
          <w:color w:val="13576B"/>
          <w:sz w:val="22"/>
          <w:szCs w:val="22"/>
        </w:rPr>
      </w:pPr>
    </w:p>
    <w:p w14:paraId="20AA364A" w14:textId="75032225" w:rsidR="003C41DD" w:rsidRPr="00616069" w:rsidRDefault="009D674E" w:rsidP="00B14557">
      <w:pPr>
        <w:rPr>
          <w:rFonts w:ascii="Calibri" w:hAnsi="Calibri" w:cs="Calibri"/>
          <w:b/>
          <w:color w:val="13576B"/>
          <w:sz w:val="24"/>
          <w:szCs w:val="24"/>
        </w:rPr>
      </w:pPr>
      <w:bookmarkStart w:id="3" w:name="_Hlk119308342"/>
      <w:bookmarkStart w:id="4" w:name="_Hlk111121228"/>
      <w:r w:rsidRPr="00616069">
        <w:rPr>
          <w:rFonts w:ascii="Calibri" w:hAnsi="Calibri" w:cs="Calibri"/>
          <w:b/>
          <w:color w:val="13576B"/>
          <w:sz w:val="24"/>
          <w:szCs w:val="24"/>
        </w:rPr>
        <w:t>Objem po</w:t>
      </w:r>
      <w:r w:rsidR="00E733D4" w:rsidRPr="00616069">
        <w:rPr>
          <w:rFonts w:ascii="Calibri" w:hAnsi="Calibri" w:cs="Calibri"/>
          <w:b/>
          <w:color w:val="13576B"/>
          <w:sz w:val="24"/>
          <w:szCs w:val="24"/>
        </w:rPr>
        <w:t>s</w:t>
      </w:r>
      <w:r w:rsidRPr="00616069">
        <w:rPr>
          <w:rFonts w:ascii="Calibri" w:hAnsi="Calibri" w:cs="Calibri"/>
          <w:b/>
          <w:color w:val="13576B"/>
          <w:sz w:val="24"/>
          <w:szCs w:val="24"/>
        </w:rPr>
        <w:t>kytnutých hypoték</w:t>
      </w:r>
      <w:r w:rsidR="003C41DD" w:rsidRPr="00616069">
        <w:rPr>
          <w:rFonts w:ascii="Calibri" w:hAnsi="Calibri" w:cs="Calibri"/>
          <w:b/>
          <w:color w:val="13576B"/>
          <w:sz w:val="24"/>
          <w:szCs w:val="24"/>
        </w:rPr>
        <w:t xml:space="preserve"> v</w:t>
      </w:r>
      <w:r w:rsidR="004A31A7" w:rsidRPr="00616069">
        <w:rPr>
          <w:rFonts w:ascii="Calibri" w:hAnsi="Calibri" w:cs="Calibri"/>
          <w:b/>
          <w:color w:val="13576B"/>
          <w:sz w:val="24"/>
          <w:szCs w:val="24"/>
        </w:rPr>
        <w:t> </w:t>
      </w:r>
      <w:r w:rsidR="00D0011E">
        <w:rPr>
          <w:rFonts w:ascii="Calibri" w:hAnsi="Calibri" w:cs="Calibri"/>
          <w:b/>
          <w:color w:val="13576B"/>
          <w:sz w:val="24"/>
          <w:szCs w:val="24"/>
        </w:rPr>
        <w:t>dubnu</w:t>
      </w:r>
      <w:r w:rsidR="004A31A7" w:rsidRPr="00616069">
        <w:rPr>
          <w:rFonts w:ascii="Calibri" w:hAnsi="Calibri" w:cs="Calibri"/>
          <w:b/>
          <w:color w:val="13576B"/>
          <w:sz w:val="24"/>
          <w:szCs w:val="24"/>
        </w:rPr>
        <w:t xml:space="preserve"> </w:t>
      </w:r>
      <w:bookmarkStart w:id="5" w:name="_Hlk119308363"/>
      <w:bookmarkEnd w:id="3"/>
      <w:r w:rsidR="00D0011E">
        <w:rPr>
          <w:rFonts w:ascii="Calibri" w:hAnsi="Calibri" w:cs="Calibri"/>
          <w:b/>
          <w:color w:val="13576B"/>
          <w:sz w:val="24"/>
          <w:szCs w:val="24"/>
        </w:rPr>
        <w:t>zrychlil</w:t>
      </w:r>
    </w:p>
    <w:p w14:paraId="6BD050E4" w14:textId="2AF72948" w:rsidR="00FF3E5C" w:rsidRPr="00616069" w:rsidRDefault="00336CA6" w:rsidP="00B14557">
      <w:pPr>
        <w:rPr>
          <w:rFonts w:ascii="Calibri" w:hAnsi="Calibri" w:cs="Calibri"/>
          <w:sz w:val="22"/>
          <w:szCs w:val="22"/>
        </w:rPr>
      </w:pPr>
      <w:r w:rsidRPr="00616069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805053" wp14:editId="08DAD178">
                <wp:simplePos x="0" y="0"/>
                <wp:positionH relativeFrom="margin">
                  <wp:posOffset>-26035</wp:posOffset>
                </wp:positionH>
                <wp:positionV relativeFrom="paragraph">
                  <wp:posOffset>1106702</wp:posOffset>
                </wp:positionV>
                <wp:extent cx="6519545" cy="1050290"/>
                <wp:effectExtent l="0" t="0" r="14605" b="16510"/>
                <wp:wrapTopAndBottom/>
                <wp:docPr id="13192967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545" cy="105029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4AA3D" w14:textId="35987E17" w:rsidR="00C16E21" w:rsidRPr="00616069" w:rsidRDefault="00C16E21" w:rsidP="00C16E2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bookmarkStart w:id="6" w:name="_Hlk166580470"/>
                            <w:bookmarkStart w:id="7" w:name="_Hlk166580471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„</w:t>
                            </w:r>
                            <w:r w:rsidR="00D1147F" w:rsidRPr="00D1147F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V meziročním srovnání jsme za první</w:t>
                            </w:r>
                            <w:r w:rsidR="00D1147F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4</w:t>
                            </w:r>
                            <w:r w:rsidR="00D1147F" w:rsidRPr="00D1147F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měsíc</w:t>
                            </w:r>
                            <w:r w:rsidR="00D1147F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e</w:t>
                            </w:r>
                            <w:r w:rsidR="00D1147F" w:rsidRPr="00D1147F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roku 2024 zaznamenali nárůst nejen v počtu uzavřených smluv, ale mnohem výrazněji se nárůst projevil v poskytnutých objemech, kdy se průměrný rámec hypotéky zvýšil o 800</w:t>
                            </w:r>
                            <w:r w:rsidR="00D1147F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tis.</w:t>
                            </w:r>
                            <w:r w:rsidR="00D1147F" w:rsidRPr="00D1147F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Kč. Tato změna se nejvíce promítla u hypoték na koupi nemovitosti. Z toho je vidět, že lidé, kteří v minulých letech pořízení vlastního bydlení kvůli vysokým sazbám odkládali, se nyní, v očekávání jejich poklesu, ke svým původním plánům vrátili</w:t>
                            </w:r>
                            <w:r w:rsidRPr="00616069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,“</w:t>
                            </w:r>
                            <w:r w:rsidRPr="0061606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1147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říká</w:t>
                            </w:r>
                            <w:r w:rsidRPr="0061606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1147F" w:rsidRPr="00D1147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Jakub Schmid, ředitel úvěrové divize Fio banky</w:t>
                            </w:r>
                            <w:r w:rsidRPr="00C2000C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bookmarkEnd w:id="6"/>
                            <w:bookmarkEnd w:id="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05053" id="Rectangle 1" o:spid="_x0000_s1026" style="position:absolute;left:0;text-align:left;margin-left:-2.05pt;margin-top:87.15pt;width:513.35pt;height:82.7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" fillcolor="white [3201]" strokecolor="black [3213]" strokeweight=".5pt">
                <v:textbox>
                  <w:txbxContent>
                    <w:p w14:paraId="0B44AA3D" w14:textId="35987E17" w:rsidR="00C16E21" w:rsidRPr="00616069" w:rsidRDefault="00C16E21" w:rsidP="00C16E2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bookmarkStart w:id="8" w:name="_Hlk166580470"/>
                      <w:bookmarkStart w:id="9" w:name="_Hlk166580471"/>
                      <w: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„</w:t>
                      </w:r>
                      <w:r w:rsidR="00D1147F" w:rsidRPr="00D1147F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V meziročním srovnání jsme za první</w:t>
                      </w:r>
                      <w:r w:rsidR="00D1147F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 4</w:t>
                      </w:r>
                      <w:r w:rsidR="00D1147F" w:rsidRPr="00D1147F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 měsíc</w:t>
                      </w:r>
                      <w:r w:rsidR="00D1147F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e</w:t>
                      </w:r>
                      <w:r w:rsidR="00D1147F" w:rsidRPr="00D1147F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 roku 2024 zaznamenali nárůst nejen v počtu uzavřených smluv, ale mnohem výrazněji se nárůst projevil v poskytnutých objemech, kdy se průměrný rámec hypotéky zvýšil o 800</w:t>
                      </w:r>
                      <w:r w:rsidR="00D1147F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 tis.</w:t>
                      </w:r>
                      <w:r w:rsidR="00D1147F" w:rsidRPr="00D1147F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 Kč. Tato změna se nejvíce promítla u hypoték na koupi nemovitosti. Z toho je vidět, že lidé, kteří v minulých letech pořízení vlastního bydlení kvůli vysokým sazbám odkládali, se nyní, v očekávání jejich poklesu, ke svým původním plánům vrátili</w:t>
                      </w:r>
                      <w:r w:rsidRPr="00616069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,“</w:t>
                      </w:r>
                      <w:r w:rsidRPr="00616069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Pr="00D1147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říká</w:t>
                      </w:r>
                      <w:r w:rsidRPr="00616069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D1147F" w:rsidRPr="00D1147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Jakub Schmid, ředitel úvěrové divize Fio banky</w:t>
                      </w:r>
                      <w:r w:rsidRPr="00C2000C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bookmarkEnd w:id="8"/>
                      <w:bookmarkEnd w:id="9"/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106451" w:rsidRPr="00616069">
        <w:rPr>
          <w:rFonts w:ascii="Calibri" w:hAnsi="Calibri" w:cs="Calibri"/>
          <w:sz w:val="22"/>
          <w:szCs w:val="22"/>
        </w:rPr>
        <w:t>Banky a stavební spořitelny dle</w:t>
      </w:r>
      <w:r w:rsidR="00F852BE" w:rsidRPr="00616069">
        <w:rPr>
          <w:rFonts w:ascii="Calibri" w:hAnsi="Calibri" w:cs="Calibri"/>
          <w:sz w:val="22"/>
          <w:szCs w:val="22"/>
        </w:rPr>
        <w:t xml:space="preserve"> </w:t>
      </w:r>
      <w:r w:rsidR="00106451" w:rsidRPr="00616069">
        <w:rPr>
          <w:rFonts w:ascii="Calibri" w:hAnsi="Calibri" w:cs="Calibri"/>
          <w:b/>
          <w:bCs/>
          <w:sz w:val="22"/>
          <w:szCs w:val="22"/>
        </w:rPr>
        <w:t xml:space="preserve">ČBA </w:t>
      </w:r>
      <w:proofErr w:type="spellStart"/>
      <w:r w:rsidR="00106451" w:rsidRPr="00616069">
        <w:rPr>
          <w:rFonts w:ascii="Calibri" w:hAnsi="Calibri" w:cs="Calibri"/>
          <w:b/>
          <w:bCs/>
          <w:sz w:val="22"/>
          <w:szCs w:val="22"/>
        </w:rPr>
        <w:t>Hypomonitoru</w:t>
      </w:r>
      <w:proofErr w:type="spellEnd"/>
      <w:r w:rsidR="00106451" w:rsidRPr="00616069">
        <w:rPr>
          <w:rFonts w:ascii="Calibri" w:hAnsi="Calibri" w:cs="Calibri"/>
          <w:sz w:val="22"/>
          <w:szCs w:val="22"/>
        </w:rPr>
        <w:t xml:space="preserve"> poskytly domácnostem </w:t>
      </w:r>
      <w:r w:rsidR="00BC1D46" w:rsidRPr="00616069">
        <w:rPr>
          <w:rFonts w:ascii="Calibri" w:hAnsi="Calibri" w:cs="Calibri"/>
          <w:sz w:val="22"/>
          <w:szCs w:val="22"/>
        </w:rPr>
        <w:t>v</w:t>
      </w:r>
      <w:r w:rsidR="00AE1BA9" w:rsidRPr="00616069">
        <w:rPr>
          <w:rFonts w:ascii="Calibri" w:hAnsi="Calibri" w:cs="Calibri"/>
          <w:sz w:val="22"/>
          <w:szCs w:val="22"/>
        </w:rPr>
        <w:t> </w:t>
      </w:r>
      <w:r w:rsidR="00D0011E">
        <w:rPr>
          <w:rFonts w:ascii="Calibri" w:hAnsi="Calibri" w:cs="Calibri"/>
          <w:sz w:val="22"/>
          <w:szCs w:val="22"/>
        </w:rPr>
        <w:t>dubnu</w:t>
      </w:r>
      <w:r w:rsidR="00AE1BA9" w:rsidRPr="00616069">
        <w:rPr>
          <w:rFonts w:ascii="Calibri" w:hAnsi="Calibri" w:cs="Calibri"/>
          <w:sz w:val="22"/>
          <w:szCs w:val="22"/>
        </w:rPr>
        <w:t xml:space="preserve"> </w:t>
      </w:r>
      <w:r w:rsidR="00106451" w:rsidRPr="00616069">
        <w:rPr>
          <w:rFonts w:ascii="Calibri" w:hAnsi="Calibri" w:cs="Calibri"/>
          <w:sz w:val="22"/>
          <w:szCs w:val="22"/>
        </w:rPr>
        <w:t>hypotéky v</w:t>
      </w:r>
      <w:r w:rsidR="00BE4444" w:rsidRPr="00616069">
        <w:rPr>
          <w:rFonts w:ascii="Calibri" w:hAnsi="Calibri" w:cs="Calibri"/>
          <w:sz w:val="22"/>
          <w:szCs w:val="22"/>
        </w:rPr>
        <w:t> </w:t>
      </w:r>
      <w:r w:rsidR="00106451" w:rsidRPr="00616069">
        <w:rPr>
          <w:rFonts w:ascii="Calibri" w:hAnsi="Calibri" w:cs="Calibri"/>
          <w:sz w:val="22"/>
          <w:szCs w:val="22"/>
        </w:rPr>
        <w:t>objemu</w:t>
      </w:r>
      <w:r w:rsidR="00BE4444" w:rsidRPr="00616069">
        <w:rPr>
          <w:rFonts w:ascii="Calibri" w:hAnsi="Calibri" w:cs="Calibri"/>
          <w:sz w:val="22"/>
          <w:szCs w:val="22"/>
        </w:rPr>
        <w:t xml:space="preserve"> </w:t>
      </w:r>
      <w:r w:rsidR="00D0011E">
        <w:rPr>
          <w:rFonts w:ascii="Calibri" w:hAnsi="Calibri" w:cs="Calibri"/>
          <w:b/>
          <w:bCs/>
          <w:sz w:val="22"/>
          <w:szCs w:val="22"/>
        </w:rPr>
        <w:t>21,9</w:t>
      </w:r>
      <w:r w:rsidR="00B230A8" w:rsidRPr="0061606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06451" w:rsidRPr="00616069">
        <w:rPr>
          <w:rFonts w:ascii="Calibri" w:hAnsi="Calibri" w:cs="Calibri"/>
          <w:b/>
          <w:bCs/>
          <w:sz w:val="22"/>
          <w:szCs w:val="22"/>
        </w:rPr>
        <w:t>mld. Kč</w:t>
      </w:r>
      <w:bookmarkEnd w:id="5"/>
      <w:r w:rsidR="00E84DC4" w:rsidRPr="00616069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56090E" w:rsidRPr="00616069">
        <w:rPr>
          <w:rFonts w:ascii="Calibri" w:hAnsi="Calibri" w:cs="Calibri"/>
          <w:b/>
          <w:bCs/>
          <w:sz w:val="22"/>
          <w:szCs w:val="22"/>
        </w:rPr>
        <w:t xml:space="preserve">Objem poskytnutých hypoték tak </w:t>
      </w:r>
      <w:r w:rsidR="008811FC" w:rsidRPr="00616069">
        <w:rPr>
          <w:rFonts w:ascii="Calibri" w:hAnsi="Calibri" w:cs="Calibri"/>
          <w:b/>
          <w:bCs/>
          <w:sz w:val="22"/>
          <w:szCs w:val="22"/>
        </w:rPr>
        <w:t>meziměsíčně</w:t>
      </w:r>
      <w:r w:rsidR="00665E8C" w:rsidRPr="0061606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259D2" w:rsidRPr="00616069">
        <w:rPr>
          <w:rFonts w:ascii="Calibri" w:hAnsi="Calibri" w:cs="Calibri"/>
          <w:b/>
          <w:bCs/>
          <w:sz w:val="22"/>
          <w:szCs w:val="22"/>
        </w:rPr>
        <w:t xml:space="preserve">vzrostl o </w:t>
      </w:r>
      <w:r w:rsidR="00D0011E">
        <w:rPr>
          <w:rFonts w:ascii="Calibri" w:hAnsi="Calibri" w:cs="Calibri"/>
          <w:b/>
          <w:bCs/>
          <w:sz w:val="22"/>
          <w:szCs w:val="22"/>
        </w:rPr>
        <w:t>20,4</w:t>
      </w:r>
      <w:r w:rsidR="001259D2" w:rsidRPr="00616069">
        <w:rPr>
          <w:rFonts w:ascii="Calibri" w:hAnsi="Calibri" w:cs="Calibri"/>
          <w:b/>
          <w:bCs/>
          <w:sz w:val="22"/>
          <w:szCs w:val="22"/>
        </w:rPr>
        <w:t xml:space="preserve"> %. </w:t>
      </w:r>
      <w:bookmarkStart w:id="10" w:name="_Hlk119308385"/>
      <w:r w:rsidR="00D0011E">
        <w:rPr>
          <w:rFonts w:ascii="Calibri" w:hAnsi="Calibri" w:cs="Calibri"/>
          <w:b/>
          <w:bCs/>
          <w:sz w:val="22"/>
          <w:szCs w:val="22"/>
        </w:rPr>
        <w:t xml:space="preserve">Po zohlednění tradiční sezónnosti by byl nárůst ještě vyšší, jelikož duben bývá obvykle ve srovnání s březnem slabší. </w:t>
      </w:r>
      <w:r w:rsidR="00C2000C">
        <w:rPr>
          <w:rFonts w:ascii="Calibri" w:hAnsi="Calibri" w:cs="Calibri"/>
          <w:b/>
          <w:bCs/>
          <w:sz w:val="22"/>
          <w:szCs w:val="22"/>
        </w:rPr>
        <w:t xml:space="preserve">Dvouciferný meziměsíční růst </w:t>
      </w:r>
      <w:r w:rsidR="00D1147F">
        <w:rPr>
          <w:rFonts w:ascii="Calibri" w:hAnsi="Calibri" w:cs="Calibri"/>
          <w:b/>
          <w:bCs/>
          <w:sz w:val="22"/>
          <w:szCs w:val="22"/>
        </w:rPr>
        <w:t xml:space="preserve">tak potvrzuje oživování hypoteční aktivity zkraje roku. </w:t>
      </w:r>
      <w:r w:rsidR="00D1147F">
        <w:rPr>
          <w:rFonts w:ascii="Calibri" w:hAnsi="Calibri" w:cs="Calibri"/>
          <w:sz w:val="22"/>
          <w:szCs w:val="22"/>
        </w:rPr>
        <w:t>Meziroční růst hypoték v dubnu tak opět zesílil a přesáhl 100</w:t>
      </w:r>
      <w:r w:rsidR="00AB16F3">
        <w:rPr>
          <w:rFonts w:ascii="Calibri" w:hAnsi="Calibri" w:cs="Calibri"/>
          <w:sz w:val="22"/>
          <w:szCs w:val="22"/>
        </w:rPr>
        <w:t> </w:t>
      </w:r>
      <w:r w:rsidR="00D1147F">
        <w:rPr>
          <w:rFonts w:ascii="Calibri" w:hAnsi="Calibri" w:cs="Calibri"/>
          <w:sz w:val="22"/>
          <w:szCs w:val="22"/>
        </w:rPr>
        <w:t xml:space="preserve">%, to však bylo způsobeno částečně i relativně slabší aktivitou v dubnu </w:t>
      </w:r>
      <w:r w:rsidR="00AB16F3">
        <w:rPr>
          <w:rFonts w:ascii="Calibri" w:hAnsi="Calibri" w:cs="Calibri"/>
          <w:sz w:val="22"/>
          <w:szCs w:val="22"/>
        </w:rPr>
        <w:t>2023.</w:t>
      </w:r>
      <w:r w:rsidR="00D1147F">
        <w:rPr>
          <w:rFonts w:ascii="Calibri" w:hAnsi="Calibri" w:cs="Calibri"/>
          <w:sz w:val="22"/>
          <w:szCs w:val="22"/>
        </w:rPr>
        <w:t xml:space="preserve"> Letošní dubnový objem poskytnutých hypoték byl tak již zhruba na úrovni dubna roku 2020, </w:t>
      </w:r>
      <w:r w:rsidR="00AB16F3">
        <w:rPr>
          <w:rFonts w:ascii="Calibri" w:hAnsi="Calibri" w:cs="Calibri"/>
          <w:sz w:val="22"/>
          <w:szCs w:val="22"/>
        </w:rPr>
        <w:t xml:space="preserve">ačkoli </w:t>
      </w:r>
      <w:r w:rsidR="00D1147F">
        <w:rPr>
          <w:rFonts w:ascii="Calibri" w:hAnsi="Calibri" w:cs="Calibri"/>
          <w:sz w:val="22"/>
          <w:szCs w:val="22"/>
        </w:rPr>
        <w:t>počet poskytnutých hypoték byl stále o čtvrtinu nižší.</w:t>
      </w:r>
      <w:bookmarkEnd w:id="10"/>
    </w:p>
    <w:p w14:paraId="69A8B2AD" w14:textId="58680E3D" w:rsidR="00C16E21" w:rsidRDefault="00C16E21" w:rsidP="00E908C6">
      <w:pPr>
        <w:spacing w:after="120"/>
        <w:rPr>
          <w:rFonts w:ascii="Calibri" w:hAnsi="Calibri" w:cs="Calibri"/>
          <w:b/>
          <w:color w:val="13576B"/>
          <w:sz w:val="23"/>
          <w:szCs w:val="23"/>
        </w:rPr>
      </w:pPr>
      <w:bookmarkStart w:id="11" w:name="_Hlk119308742"/>
    </w:p>
    <w:p w14:paraId="124D2D31" w14:textId="52F513F0" w:rsidR="00F61FFC" w:rsidRPr="00616069" w:rsidRDefault="006E04F7" w:rsidP="00E908C6">
      <w:pPr>
        <w:spacing w:after="120"/>
        <w:rPr>
          <w:rFonts w:ascii="Calibri" w:hAnsi="Calibri" w:cs="Calibri"/>
          <w:b/>
          <w:color w:val="13576B"/>
          <w:sz w:val="23"/>
          <w:szCs w:val="23"/>
        </w:rPr>
      </w:pPr>
      <w:r w:rsidRPr="00616069">
        <w:rPr>
          <w:rFonts w:ascii="Calibri" w:hAnsi="Calibri" w:cs="Calibri"/>
          <w:b/>
          <w:color w:val="13576B"/>
          <w:sz w:val="23"/>
          <w:szCs w:val="23"/>
        </w:rPr>
        <w:t>Tabulka č. 1: Shrnutí objemu poskytnutých hypoték a průměrných úrokových sazeb za</w:t>
      </w:r>
      <w:r w:rsidR="003E393C" w:rsidRPr="00616069">
        <w:rPr>
          <w:rFonts w:ascii="Calibri" w:hAnsi="Calibri" w:cs="Calibri"/>
          <w:b/>
          <w:color w:val="13576B"/>
          <w:sz w:val="23"/>
          <w:szCs w:val="23"/>
        </w:rPr>
        <w:t xml:space="preserve"> </w:t>
      </w:r>
      <w:r w:rsidR="00483136">
        <w:rPr>
          <w:rFonts w:ascii="Calibri" w:hAnsi="Calibri" w:cs="Calibri"/>
          <w:b/>
          <w:color w:val="13576B"/>
          <w:sz w:val="23"/>
          <w:szCs w:val="23"/>
        </w:rPr>
        <w:t>duben</w:t>
      </w:r>
      <w:r w:rsidR="00037C17" w:rsidRPr="00616069">
        <w:rPr>
          <w:rFonts w:ascii="Calibri" w:hAnsi="Calibri" w:cs="Calibri"/>
          <w:b/>
          <w:color w:val="13576B"/>
          <w:sz w:val="23"/>
          <w:szCs w:val="23"/>
        </w:rPr>
        <w:t xml:space="preserve"> </w:t>
      </w:r>
      <w:r w:rsidRPr="00616069">
        <w:rPr>
          <w:rFonts w:ascii="Calibri" w:hAnsi="Calibri" w:cs="Calibri"/>
          <w:b/>
          <w:color w:val="13576B"/>
          <w:sz w:val="23"/>
          <w:szCs w:val="23"/>
        </w:rPr>
        <w:t>202</w:t>
      </w:r>
      <w:r w:rsidR="003E393C" w:rsidRPr="00616069">
        <w:rPr>
          <w:rFonts w:ascii="Calibri" w:hAnsi="Calibri" w:cs="Calibri"/>
          <w:b/>
          <w:color w:val="13576B"/>
          <w:sz w:val="23"/>
          <w:szCs w:val="23"/>
        </w:rPr>
        <w:t>4</w:t>
      </w:r>
    </w:p>
    <w:tbl>
      <w:tblPr>
        <w:tblW w:w="6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101"/>
        <w:gridCol w:w="960"/>
        <w:gridCol w:w="960"/>
      </w:tblGrid>
      <w:tr w:rsidR="006E04F7" w:rsidRPr="00616069" w14:paraId="17FF1971" w14:textId="77777777" w:rsidTr="00356809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F3251" w14:textId="77777777" w:rsidR="006E04F7" w:rsidRPr="0061606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60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A24DE" w14:textId="77777777" w:rsidR="006E04F7" w:rsidRPr="00616069" w:rsidRDefault="006E04F7" w:rsidP="003568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t>Objem</w:t>
            </w:r>
            <w:r w:rsidRPr="00616069"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br/>
              <w:t>(mld. Kč)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53183" w14:textId="77777777" w:rsidR="006E04F7" w:rsidRPr="00616069" w:rsidRDefault="006E04F7" w:rsidP="003568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t>Počet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9E958C3" w14:textId="77777777" w:rsidR="006E04F7" w:rsidRPr="00616069" w:rsidRDefault="006E04F7" w:rsidP="003568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t>Sazba</w:t>
            </w:r>
            <w:r w:rsidRPr="00616069"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br/>
              <w:t xml:space="preserve"> (%)</w:t>
            </w:r>
          </w:p>
        </w:tc>
      </w:tr>
      <w:tr w:rsidR="006E04F7" w:rsidRPr="00616069" w14:paraId="07461CAA" w14:textId="77777777" w:rsidTr="00356809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7FCD68" w14:textId="77777777" w:rsidR="006E04F7" w:rsidRPr="0061606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7E1F4" w14:textId="77777777" w:rsidR="006E04F7" w:rsidRPr="0061606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418F2" w14:textId="77777777" w:rsidR="006E04F7" w:rsidRPr="0061606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5DC471" w14:textId="77777777" w:rsidR="006E04F7" w:rsidRPr="0061606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</w:p>
        </w:tc>
      </w:tr>
      <w:tr w:rsidR="00483136" w:rsidRPr="00616069" w14:paraId="35D90BA7" w14:textId="77777777" w:rsidTr="00991D3E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C651BE" w14:textId="77777777" w:rsidR="00483136" w:rsidRPr="00616069" w:rsidRDefault="00483136" w:rsidP="0048313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AB166" w14:textId="2378B2D3" w:rsidR="00483136" w:rsidRPr="00616069" w:rsidRDefault="00483136" w:rsidP="004831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21,9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48BEB" w14:textId="51686802" w:rsidR="00483136" w:rsidRPr="00616069" w:rsidRDefault="00483136" w:rsidP="004831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6 301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688592" w14:textId="51BBED34" w:rsidR="00483136" w:rsidRPr="00616069" w:rsidRDefault="00483136" w:rsidP="004831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5,09</w:t>
            </w:r>
          </w:p>
        </w:tc>
      </w:tr>
      <w:tr w:rsidR="00483136" w:rsidRPr="00616069" w14:paraId="76C06795" w14:textId="77777777" w:rsidTr="00991D3E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DAF3EA" w:fill="C1F7E9"/>
            <w:noWrap/>
            <w:vAlign w:val="bottom"/>
            <w:hideMark/>
          </w:tcPr>
          <w:p w14:paraId="62A0E8CC" w14:textId="77777777" w:rsidR="00483136" w:rsidRPr="00616069" w:rsidRDefault="00483136" w:rsidP="00483136">
            <w:pPr>
              <w:overflowPunct/>
              <w:autoSpaceDE/>
              <w:autoSpaceDN/>
              <w:adjustRightInd/>
              <w:ind w:firstLineChars="100" w:firstLine="221"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Nové úvěry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solid" w:color="DAF3EA" w:fill="C1F7E9"/>
            <w:noWrap/>
            <w:vAlign w:val="center"/>
            <w:hideMark/>
          </w:tcPr>
          <w:p w14:paraId="520FBFDC" w14:textId="3F38E419" w:rsidR="00483136" w:rsidRPr="00616069" w:rsidRDefault="00483136" w:rsidP="004831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18,8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solid" w:color="DAF3EA" w:fill="C1F7E9"/>
            <w:noWrap/>
            <w:vAlign w:val="center"/>
            <w:hideMark/>
          </w:tcPr>
          <w:p w14:paraId="41404E63" w14:textId="0265F9F2" w:rsidR="00483136" w:rsidRPr="00616069" w:rsidRDefault="00483136" w:rsidP="004831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5 212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DAF3EA" w:fill="C1F7E9"/>
            <w:noWrap/>
            <w:vAlign w:val="center"/>
            <w:hideMark/>
          </w:tcPr>
          <w:p w14:paraId="5B0C0248" w14:textId="262292C8" w:rsidR="00483136" w:rsidRPr="00616069" w:rsidRDefault="00483136" w:rsidP="004831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5,10</w:t>
            </w:r>
          </w:p>
        </w:tc>
      </w:tr>
      <w:tr w:rsidR="00483136" w:rsidRPr="00616069" w14:paraId="6E865282" w14:textId="77777777" w:rsidTr="002344B5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2C0C1" w14:textId="77777777" w:rsidR="00483136" w:rsidRPr="00616069" w:rsidRDefault="00483136" w:rsidP="00483136">
            <w:pPr>
              <w:overflowPunct/>
              <w:autoSpaceDE/>
              <w:autoSpaceDN/>
              <w:adjustRightInd/>
              <w:ind w:firstLineChars="200" w:firstLine="440"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z toho: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98F3E" w14:textId="2F4D6815" w:rsidR="00483136" w:rsidRPr="00616069" w:rsidRDefault="00483136" w:rsidP="004831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92348" w14:textId="2ED6151B" w:rsidR="00483136" w:rsidRPr="00616069" w:rsidRDefault="00483136" w:rsidP="004831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B27E5" w14:textId="708B03B9" w:rsidR="00483136" w:rsidRPr="00616069" w:rsidRDefault="00483136" w:rsidP="004831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</w:tr>
      <w:tr w:rsidR="00483136" w:rsidRPr="00616069" w14:paraId="10DD8204" w14:textId="77777777" w:rsidTr="002344B5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828A8" w14:textId="77777777" w:rsidR="00483136" w:rsidRPr="00616069" w:rsidRDefault="00483136" w:rsidP="00483136">
            <w:pPr>
              <w:overflowPunct/>
              <w:autoSpaceDE/>
              <w:autoSpaceDN/>
              <w:adjustRightInd/>
              <w:ind w:firstLineChars="300" w:firstLine="660"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color w:val="000000"/>
                <w:sz w:val="22"/>
                <w:szCs w:val="22"/>
              </w:rPr>
              <w:t>na koupi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C905E" w14:textId="34ACE0A7" w:rsidR="00483136" w:rsidRPr="00616069" w:rsidRDefault="00483136" w:rsidP="004831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B5019" w14:textId="4ADCF066" w:rsidR="00483136" w:rsidRPr="00616069" w:rsidRDefault="00483136" w:rsidP="004831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4 141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CA2C7" w14:textId="337835D3" w:rsidR="00483136" w:rsidRPr="00616069" w:rsidRDefault="00483136" w:rsidP="004831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5,08</w:t>
            </w:r>
          </w:p>
        </w:tc>
      </w:tr>
      <w:tr w:rsidR="00483136" w:rsidRPr="00616069" w14:paraId="6815BAA0" w14:textId="77777777" w:rsidTr="002344B5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17F24" w14:textId="77777777" w:rsidR="00483136" w:rsidRPr="00616069" w:rsidRDefault="00483136" w:rsidP="00483136">
            <w:pPr>
              <w:overflowPunct/>
              <w:autoSpaceDE/>
              <w:autoSpaceDN/>
              <w:adjustRightInd/>
              <w:ind w:firstLineChars="300" w:firstLine="660"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color w:val="000000"/>
                <w:sz w:val="22"/>
                <w:szCs w:val="22"/>
              </w:rPr>
              <w:t>na výstavbu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73796" w14:textId="44277026" w:rsidR="00483136" w:rsidRPr="00616069" w:rsidRDefault="00483136" w:rsidP="004831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C2F1D" w14:textId="57B8C524" w:rsidR="00483136" w:rsidRPr="00616069" w:rsidRDefault="00483136" w:rsidP="004831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766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8392A" w14:textId="61FA1CCF" w:rsidR="00483136" w:rsidRPr="00616069" w:rsidRDefault="00483136" w:rsidP="004831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5,08</w:t>
            </w:r>
          </w:p>
        </w:tc>
      </w:tr>
      <w:tr w:rsidR="00483136" w:rsidRPr="00616069" w14:paraId="13F97586" w14:textId="77777777" w:rsidTr="002344B5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A57913" w14:textId="77777777" w:rsidR="00483136" w:rsidRPr="00616069" w:rsidRDefault="00483136" w:rsidP="00483136">
            <w:pPr>
              <w:overflowPunct/>
              <w:autoSpaceDE/>
              <w:autoSpaceDN/>
              <w:adjustRightInd/>
              <w:ind w:firstLineChars="300" w:firstLine="660"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color w:val="000000"/>
                <w:sz w:val="22"/>
                <w:szCs w:val="22"/>
              </w:rPr>
              <w:t>ostatní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2856C" w14:textId="79D2FA5F" w:rsidR="00483136" w:rsidRPr="00616069" w:rsidRDefault="00483136" w:rsidP="004831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570EC" w14:textId="07429D7F" w:rsidR="00483136" w:rsidRPr="00616069" w:rsidRDefault="00483136" w:rsidP="004831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AA1522" w14:textId="6F49E77F" w:rsidR="00483136" w:rsidRPr="00616069" w:rsidRDefault="00483136" w:rsidP="004831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5,43</w:t>
            </w:r>
          </w:p>
        </w:tc>
      </w:tr>
      <w:tr w:rsidR="00483136" w:rsidRPr="00616069" w14:paraId="219FB66B" w14:textId="77777777" w:rsidTr="002344B5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1E43AF" w14:textId="77777777" w:rsidR="00483136" w:rsidRPr="00616069" w:rsidRDefault="00483136" w:rsidP="00483136">
            <w:pPr>
              <w:overflowPunct/>
              <w:autoSpaceDE/>
              <w:autoSpaceDN/>
              <w:adjustRightInd/>
              <w:ind w:firstLineChars="100" w:firstLine="221"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Refinancované z jiné instituce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77EA4" w14:textId="7EDD552D" w:rsidR="00483136" w:rsidRPr="00616069" w:rsidRDefault="00483136" w:rsidP="004831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25343" w14:textId="0F0663E7" w:rsidR="00483136" w:rsidRPr="00616069" w:rsidRDefault="00483136" w:rsidP="004831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210A95" w14:textId="4DA06638" w:rsidR="00483136" w:rsidRPr="00616069" w:rsidRDefault="00483136" w:rsidP="004831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5,03</w:t>
            </w:r>
          </w:p>
        </w:tc>
      </w:tr>
      <w:tr w:rsidR="00483136" w:rsidRPr="00616069" w14:paraId="3D627EA7" w14:textId="77777777" w:rsidTr="002344B5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25FADF" w14:textId="77777777" w:rsidR="00483136" w:rsidRPr="00616069" w:rsidRDefault="00483136" w:rsidP="00483136">
            <w:pPr>
              <w:overflowPunct/>
              <w:autoSpaceDE/>
              <w:autoSpaceDN/>
              <w:adjustRightInd/>
              <w:ind w:firstLineChars="100" w:firstLine="221"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Refinancované interně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5E1E0" w14:textId="10DE9D04" w:rsidR="00483136" w:rsidRPr="00616069" w:rsidRDefault="00483136" w:rsidP="004831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7364C" w14:textId="5F694B48" w:rsidR="00483136" w:rsidRPr="00616069" w:rsidRDefault="00483136" w:rsidP="004831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3AFF57" w14:textId="271019D4" w:rsidR="00483136" w:rsidRPr="00616069" w:rsidRDefault="00483136" w:rsidP="004831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5,06</w:t>
            </w:r>
          </w:p>
        </w:tc>
      </w:tr>
      <w:tr w:rsidR="006E04F7" w:rsidRPr="00616069" w14:paraId="763F0D46" w14:textId="77777777" w:rsidTr="00356809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1A28A" w14:textId="77777777" w:rsidR="006E04F7" w:rsidRPr="0061606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 w:rsidRPr="00616069">
              <w:rPr>
                <w:rFonts w:ascii="Calibri Light" w:hAnsi="Calibri Light" w:cs="Calibri Light"/>
                <w:color w:val="13576B"/>
                <w:sz w:val="20"/>
              </w:rPr>
              <w:t xml:space="preserve">Pramen: ČBA </w:t>
            </w:r>
            <w:proofErr w:type="spellStart"/>
            <w:r w:rsidRPr="00616069">
              <w:rPr>
                <w:rFonts w:ascii="Calibri Light" w:hAnsi="Calibri Light" w:cs="Calibri Light"/>
                <w:color w:val="13576B"/>
                <w:sz w:val="20"/>
              </w:rPr>
              <w:t>Hypomonitor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541C2" w14:textId="77777777" w:rsidR="006E04F7" w:rsidRPr="0061606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856BD" w14:textId="77777777" w:rsidR="006E04F7" w:rsidRPr="0061606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47165" w14:textId="77777777" w:rsidR="006E04F7" w:rsidRPr="0061606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</w:tr>
    </w:tbl>
    <w:p w14:paraId="21076DCA" w14:textId="359F8E4B" w:rsidR="006E04F7" w:rsidRPr="00616069" w:rsidRDefault="006E04F7" w:rsidP="00863D31">
      <w:pPr>
        <w:rPr>
          <w:rFonts w:ascii="Calibri" w:hAnsi="Calibri" w:cs="Calibri"/>
          <w:b/>
          <w:bCs/>
          <w:sz w:val="22"/>
          <w:szCs w:val="22"/>
        </w:rPr>
      </w:pPr>
    </w:p>
    <w:p w14:paraId="27BA4ADE" w14:textId="651995D6" w:rsidR="00237E0B" w:rsidRPr="00616069" w:rsidRDefault="00D1147F" w:rsidP="00237E0B">
      <w:pPr>
        <w:spacing w:before="120" w:after="120"/>
        <w:rPr>
          <w:rFonts w:ascii="Calibri" w:hAnsi="Calibri" w:cs="Calibri"/>
          <w:sz w:val="22"/>
          <w:szCs w:val="22"/>
        </w:rPr>
      </w:pPr>
      <w:r w:rsidRPr="00616069">
        <w:rPr>
          <w:rFonts w:ascii="Calibri" w:hAnsi="Calibri" w:cs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2CEF90" wp14:editId="2BB394E7">
                <wp:simplePos x="0" y="0"/>
                <wp:positionH relativeFrom="margin">
                  <wp:posOffset>-53340</wp:posOffset>
                </wp:positionH>
                <wp:positionV relativeFrom="paragraph">
                  <wp:posOffset>1259252</wp:posOffset>
                </wp:positionV>
                <wp:extent cx="6519545" cy="756920"/>
                <wp:effectExtent l="0" t="0" r="14605" b="24130"/>
                <wp:wrapTopAndBottom/>
                <wp:docPr id="7090820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545" cy="75692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C7CBE" w14:textId="5A14170E" w:rsidR="00EF1944" w:rsidRPr="00616069" w:rsidRDefault="00F751A4" w:rsidP="00EF1944">
                            <w:r w:rsidRPr="00F751A4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„</w:t>
                            </w:r>
                            <w:r w:rsidR="00352D4E" w:rsidRPr="00352D4E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Zájem klientů </w:t>
                            </w:r>
                            <w:r w:rsidR="00A0778F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České s</w:t>
                            </w:r>
                            <w:r w:rsidR="00352D4E" w:rsidRPr="00352D4E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pořitelny o hypotéky vytrvale roste a potvrzuje pokračující oživení hypotečního trhu, jakkoli nepředpokládáme, že se v letošním roce sazby dostanou pod úroveň 4,5 %, spíše očekáváme, že se budou i nadále držet v pásmu 4,5 % - 5 %</w:t>
                            </w:r>
                            <w:r w:rsidR="00352D4E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  <w:r w:rsidR="00D1147F" w:rsidRPr="00D1147F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" </w:t>
                            </w:r>
                            <w:r w:rsidR="00D1147F" w:rsidRPr="00352D4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říká Petra Skrbková, která v</w:t>
                            </w:r>
                            <w:r w:rsidR="00A0778F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České</w:t>
                            </w:r>
                            <w:r w:rsidR="00D1147F" w:rsidRPr="00352D4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778F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="00D1147F" w:rsidRPr="00352D4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pořitelně odpovídá za hypoteční nabídku</w:t>
                            </w:r>
                            <w:r w:rsidR="00352D4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CEF90" id="_x0000_s1027" style="position:absolute;left:0;text-align:left;margin-left:-4.2pt;margin-top:99.15pt;width:513.35pt;height:59.6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" fillcolor="white [3201]" strokecolor="black [3213]" strokeweight=".5pt">
                <v:textbox>
                  <w:txbxContent>
                    <w:p w14:paraId="243C7CBE" w14:textId="5A14170E" w:rsidR="00EF1944" w:rsidRPr="00616069" w:rsidRDefault="00F751A4" w:rsidP="00EF1944">
                      <w:r w:rsidRPr="00F751A4">
                        <w:rPr>
                          <w:rFonts w:ascii="Calibri" w:eastAsia="Calibri" w:hAnsi="Calibri" w:cs="Calibri"/>
                          <w:i/>
                          <w:iCs/>
                          <w:sz w:val="22"/>
                          <w:szCs w:val="22"/>
                        </w:rPr>
                        <w:t>„</w:t>
                      </w:r>
                      <w:r w:rsidR="00352D4E" w:rsidRPr="00352D4E">
                        <w:rPr>
                          <w:rFonts w:ascii="Calibri" w:eastAsia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Zájem klientů </w:t>
                      </w:r>
                      <w:r w:rsidR="00A0778F">
                        <w:rPr>
                          <w:rFonts w:ascii="Calibri" w:eastAsia="Calibri" w:hAnsi="Calibri" w:cs="Calibri"/>
                          <w:i/>
                          <w:iCs/>
                          <w:sz w:val="22"/>
                          <w:szCs w:val="22"/>
                        </w:rPr>
                        <w:t>České s</w:t>
                      </w:r>
                      <w:r w:rsidR="00352D4E" w:rsidRPr="00352D4E">
                        <w:rPr>
                          <w:rFonts w:ascii="Calibri" w:eastAsia="Calibri" w:hAnsi="Calibri" w:cs="Calibri"/>
                          <w:i/>
                          <w:iCs/>
                          <w:sz w:val="22"/>
                          <w:szCs w:val="22"/>
                        </w:rPr>
                        <w:t>pořitelny o hypotéky vytrvale roste a potvrzuje pokračující oživení hypotečního trhu, jakkoli nepředpokládáme, že se v letošním roce sazby dostanou pod úroveň 4,5 %, spíše očekáváme, že se budou i nadále držet v pásmu 4,5 % - 5 %</w:t>
                      </w:r>
                      <w:r w:rsidR="00352D4E">
                        <w:rPr>
                          <w:rFonts w:ascii="Calibri" w:eastAsia="Calibri" w:hAnsi="Calibri" w:cs="Calibri"/>
                          <w:i/>
                          <w:iCs/>
                          <w:sz w:val="22"/>
                          <w:szCs w:val="22"/>
                        </w:rPr>
                        <w:t>,</w:t>
                      </w:r>
                      <w:r w:rsidR="00D1147F" w:rsidRPr="00D1147F">
                        <w:rPr>
                          <w:rFonts w:ascii="Calibri" w:eastAsia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" </w:t>
                      </w:r>
                      <w:r w:rsidR="00D1147F" w:rsidRPr="00352D4E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říká Petra Skrbková, která v</w:t>
                      </w:r>
                      <w:r w:rsidR="00A0778F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České</w:t>
                      </w:r>
                      <w:r w:rsidR="00D1147F" w:rsidRPr="00352D4E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0778F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s</w:t>
                      </w:r>
                      <w:r w:rsidR="00D1147F" w:rsidRPr="00352D4E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pořitelně odpovídá za hypoteční nabídku</w:t>
                      </w:r>
                      <w:r w:rsidR="00352D4E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412A2D">
        <w:rPr>
          <w:rFonts w:ascii="Calibri" w:hAnsi="Calibri" w:cs="Calibri"/>
          <w:b/>
          <w:bCs/>
          <w:sz w:val="22"/>
          <w:szCs w:val="22"/>
        </w:rPr>
        <w:t>O</w:t>
      </w:r>
      <w:r w:rsidR="00237E0B" w:rsidRPr="00616069">
        <w:rPr>
          <w:rFonts w:ascii="Calibri" w:hAnsi="Calibri" w:cs="Calibri"/>
          <w:b/>
          <w:bCs/>
          <w:sz w:val="22"/>
          <w:szCs w:val="22"/>
        </w:rPr>
        <w:t xml:space="preserve">bjem skutečně nově poskytnutých hypoték bez refinancování v </w:t>
      </w:r>
      <w:r w:rsidR="00352D4E">
        <w:rPr>
          <w:rFonts w:ascii="Calibri" w:hAnsi="Calibri" w:cs="Calibri"/>
          <w:b/>
          <w:bCs/>
          <w:sz w:val="22"/>
          <w:szCs w:val="22"/>
        </w:rPr>
        <w:t>dubnu</w:t>
      </w:r>
      <w:r w:rsidR="00237E0B" w:rsidRPr="00616069">
        <w:rPr>
          <w:rFonts w:ascii="Calibri" w:hAnsi="Calibri" w:cs="Calibri"/>
          <w:b/>
          <w:bCs/>
          <w:sz w:val="22"/>
          <w:szCs w:val="22"/>
        </w:rPr>
        <w:t xml:space="preserve"> dosáhl </w:t>
      </w:r>
      <w:r w:rsidR="00352D4E">
        <w:rPr>
          <w:rFonts w:ascii="Calibri" w:hAnsi="Calibri" w:cs="Calibri"/>
          <w:b/>
          <w:bCs/>
          <w:sz w:val="22"/>
          <w:szCs w:val="22"/>
        </w:rPr>
        <w:t>18,8</w:t>
      </w:r>
      <w:r w:rsidR="00237E0B" w:rsidRPr="00616069">
        <w:rPr>
          <w:rFonts w:ascii="Calibri" w:hAnsi="Calibri" w:cs="Calibri"/>
          <w:b/>
          <w:bCs/>
          <w:sz w:val="22"/>
          <w:szCs w:val="22"/>
        </w:rPr>
        <w:t xml:space="preserve"> mld. Kč po </w:t>
      </w:r>
      <w:r w:rsidR="00352D4E">
        <w:rPr>
          <w:rFonts w:ascii="Calibri" w:hAnsi="Calibri" w:cs="Calibri"/>
          <w:b/>
          <w:bCs/>
          <w:sz w:val="22"/>
          <w:szCs w:val="22"/>
        </w:rPr>
        <w:t>březnových</w:t>
      </w:r>
      <w:r w:rsidR="0077662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52D4E">
        <w:rPr>
          <w:rFonts w:ascii="Calibri" w:hAnsi="Calibri" w:cs="Calibri"/>
          <w:b/>
          <w:bCs/>
          <w:sz w:val="22"/>
          <w:szCs w:val="22"/>
        </w:rPr>
        <w:t>15,4</w:t>
      </w:r>
      <w:r w:rsidR="00412A2D">
        <w:rPr>
          <w:rFonts w:ascii="Calibri" w:hAnsi="Calibri" w:cs="Calibri"/>
          <w:b/>
          <w:bCs/>
          <w:sz w:val="22"/>
          <w:szCs w:val="22"/>
        </w:rPr>
        <w:t> </w:t>
      </w:r>
      <w:r w:rsidR="00237E0B" w:rsidRPr="00616069">
        <w:rPr>
          <w:rFonts w:ascii="Calibri" w:hAnsi="Calibri" w:cs="Calibri"/>
          <w:b/>
          <w:bCs/>
          <w:sz w:val="22"/>
          <w:szCs w:val="22"/>
        </w:rPr>
        <w:t>mld. Kč</w:t>
      </w:r>
      <w:r w:rsidR="00237E0B" w:rsidRPr="00616069">
        <w:rPr>
          <w:rFonts w:ascii="Calibri" w:hAnsi="Calibri" w:cs="Calibri"/>
          <w:sz w:val="22"/>
          <w:szCs w:val="22"/>
        </w:rPr>
        <w:t xml:space="preserve">. Jde tak o meziměsíční nárůst o </w:t>
      </w:r>
      <w:r w:rsidR="00352D4E">
        <w:rPr>
          <w:rFonts w:ascii="Calibri" w:hAnsi="Calibri" w:cs="Calibri"/>
          <w:sz w:val="22"/>
          <w:szCs w:val="22"/>
        </w:rPr>
        <w:t xml:space="preserve">3,3 </w:t>
      </w:r>
      <w:r w:rsidR="00237E0B" w:rsidRPr="00616069">
        <w:rPr>
          <w:rFonts w:ascii="Calibri" w:hAnsi="Calibri" w:cs="Calibri"/>
          <w:sz w:val="22"/>
          <w:szCs w:val="22"/>
        </w:rPr>
        <w:t xml:space="preserve">mld. Kč, tj. </w:t>
      </w:r>
      <w:r w:rsidR="00352D4E">
        <w:rPr>
          <w:rFonts w:ascii="Calibri" w:hAnsi="Calibri" w:cs="Calibri"/>
          <w:sz w:val="22"/>
          <w:szCs w:val="22"/>
        </w:rPr>
        <w:t>21</w:t>
      </w:r>
      <w:r w:rsidR="003A1E08">
        <w:rPr>
          <w:rFonts w:ascii="Calibri" w:hAnsi="Calibri" w:cs="Calibri"/>
          <w:sz w:val="22"/>
          <w:szCs w:val="22"/>
        </w:rPr>
        <w:t>,6</w:t>
      </w:r>
      <w:r w:rsidR="00237E0B" w:rsidRPr="00616069">
        <w:rPr>
          <w:rFonts w:ascii="Calibri" w:hAnsi="Calibri" w:cs="Calibri"/>
          <w:sz w:val="22"/>
          <w:szCs w:val="22"/>
        </w:rPr>
        <w:t xml:space="preserve"> %. Objem refinancovaných úvěrů (interně či z jiné instituce) pak činil </w:t>
      </w:r>
      <w:r w:rsidR="003E0FC6">
        <w:rPr>
          <w:rFonts w:ascii="Calibri" w:hAnsi="Calibri" w:cs="Calibri"/>
          <w:sz w:val="22"/>
          <w:szCs w:val="22"/>
        </w:rPr>
        <w:t>3</w:t>
      </w:r>
      <w:r w:rsidR="00237E0B" w:rsidRPr="00616069">
        <w:rPr>
          <w:rFonts w:ascii="Calibri" w:hAnsi="Calibri" w:cs="Calibri"/>
          <w:sz w:val="22"/>
          <w:szCs w:val="22"/>
        </w:rPr>
        <w:t>,</w:t>
      </w:r>
      <w:r w:rsidR="003E0FC6">
        <w:rPr>
          <w:rFonts w:ascii="Calibri" w:hAnsi="Calibri" w:cs="Calibri"/>
          <w:sz w:val="22"/>
          <w:szCs w:val="22"/>
        </w:rPr>
        <w:t>2</w:t>
      </w:r>
      <w:r w:rsidR="00237E0B" w:rsidRPr="00616069">
        <w:rPr>
          <w:rFonts w:ascii="Calibri" w:hAnsi="Calibri" w:cs="Calibri"/>
          <w:sz w:val="22"/>
          <w:szCs w:val="22"/>
        </w:rPr>
        <w:t xml:space="preserve"> mld. Kč</w:t>
      </w:r>
      <w:r w:rsidR="003A1E08">
        <w:rPr>
          <w:rFonts w:ascii="Calibri" w:hAnsi="Calibri" w:cs="Calibri"/>
          <w:sz w:val="22"/>
          <w:szCs w:val="22"/>
        </w:rPr>
        <w:t>.</w:t>
      </w:r>
      <w:r w:rsidR="00237E0B" w:rsidRPr="00616069">
        <w:rPr>
          <w:rFonts w:ascii="Calibri" w:hAnsi="Calibri" w:cs="Calibri"/>
          <w:sz w:val="22"/>
          <w:szCs w:val="22"/>
        </w:rPr>
        <w:t xml:space="preserve"> Podíl refinancovaných úvěrů na celkovém objemu poskytnutých hypoték činil v</w:t>
      </w:r>
      <w:r w:rsidR="003E0FC6">
        <w:rPr>
          <w:rFonts w:ascii="Calibri" w:hAnsi="Calibri" w:cs="Calibri"/>
          <w:sz w:val="22"/>
          <w:szCs w:val="22"/>
        </w:rPr>
        <w:t xml:space="preserve"> dubnu </w:t>
      </w:r>
      <w:r w:rsidR="00237E0B" w:rsidRPr="00616069">
        <w:rPr>
          <w:rFonts w:ascii="Calibri" w:hAnsi="Calibri" w:cs="Calibri"/>
          <w:sz w:val="22"/>
          <w:szCs w:val="22"/>
        </w:rPr>
        <w:t>1</w:t>
      </w:r>
      <w:r w:rsidR="003E0FC6">
        <w:rPr>
          <w:rFonts w:ascii="Calibri" w:hAnsi="Calibri" w:cs="Calibri"/>
          <w:sz w:val="22"/>
          <w:szCs w:val="22"/>
        </w:rPr>
        <w:t>4</w:t>
      </w:r>
      <w:r w:rsidR="00237E0B" w:rsidRPr="00616069">
        <w:rPr>
          <w:rFonts w:ascii="Calibri" w:hAnsi="Calibri" w:cs="Calibri"/>
          <w:sz w:val="22"/>
          <w:szCs w:val="22"/>
        </w:rPr>
        <w:t>,</w:t>
      </w:r>
      <w:r w:rsidR="003E0FC6">
        <w:rPr>
          <w:rFonts w:ascii="Calibri" w:hAnsi="Calibri" w:cs="Calibri"/>
          <w:sz w:val="22"/>
          <w:szCs w:val="22"/>
        </w:rPr>
        <w:t>5</w:t>
      </w:r>
      <w:r w:rsidR="00237E0B" w:rsidRPr="00616069">
        <w:rPr>
          <w:rFonts w:ascii="Calibri" w:hAnsi="Calibri" w:cs="Calibri"/>
          <w:sz w:val="22"/>
          <w:szCs w:val="22"/>
        </w:rPr>
        <w:t xml:space="preserve"> %, což je</w:t>
      </w:r>
      <w:r w:rsidR="003A1E08">
        <w:rPr>
          <w:rFonts w:ascii="Calibri" w:hAnsi="Calibri" w:cs="Calibri"/>
          <w:sz w:val="22"/>
          <w:szCs w:val="22"/>
        </w:rPr>
        <w:t xml:space="preserve"> </w:t>
      </w:r>
      <w:r w:rsidR="003E0FC6">
        <w:rPr>
          <w:rFonts w:ascii="Calibri" w:hAnsi="Calibri" w:cs="Calibri"/>
          <w:sz w:val="22"/>
          <w:szCs w:val="22"/>
        </w:rPr>
        <w:t>nejnižší hodnota od konce roku 2022. P</w:t>
      </w:r>
      <w:r w:rsidR="003A1E08">
        <w:rPr>
          <w:rFonts w:ascii="Calibri" w:hAnsi="Calibri" w:cs="Calibri"/>
          <w:sz w:val="22"/>
          <w:szCs w:val="22"/>
        </w:rPr>
        <w:t xml:space="preserve">růměr posledních 6 měsíců </w:t>
      </w:r>
      <w:r w:rsidR="003E0FC6">
        <w:rPr>
          <w:rFonts w:ascii="Calibri" w:hAnsi="Calibri" w:cs="Calibri"/>
          <w:sz w:val="22"/>
          <w:szCs w:val="22"/>
        </w:rPr>
        <w:t>činí 16,1</w:t>
      </w:r>
      <w:r w:rsidR="00237E0B" w:rsidRPr="00616069">
        <w:rPr>
          <w:rFonts w:ascii="Calibri" w:hAnsi="Calibri" w:cs="Calibri"/>
          <w:sz w:val="22"/>
          <w:szCs w:val="22"/>
        </w:rPr>
        <w:t xml:space="preserve"> %. </w:t>
      </w:r>
      <w:r w:rsidR="00237E0B" w:rsidRPr="00616069">
        <w:rPr>
          <w:rFonts w:ascii="Calibri" w:hAnsi="Calibri" w:cs="Calibri"/>
          <w:b/>
          <w:bCs/>
          <w:sz w:val="22"/>
          <w:szCs w:val="22"/>
        </w:rPr>
        <w:t xml:space="preserve">Počet nově poskytnutých hypoték dosáhl </w:t>
      </w:r>
      <w:r w:rsidR="003E0FC6">
        <w:rPr>
          <w:rFonts w:ascii="Calibri" w:hAnsi="Calibri" w:cs="Calibri"/>
          <w:b/>
          <w:bCs/>
          <w:sz w:val="22"/>
          <w:szCs w:val="22"/>
        </w:rPr>
        <w:t>5</w:t>
      </w:r>
      <w:r w:rsidR="003F512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E0FC6">
        <w:rPr>
          <w:rFonts w:ascii="Calibri" w:hAnsi="Calibri" w:cs="Calibri"/>
          <w:b/>
          <w:bCs/>
          <w:sz w:val="22"/>
          <w:szCs w:val="22"/>
        </w:rPr>
        <w:t xml:space="preserve">212, </w:t>
      </w:r>
      <w:r w:rsidR="00237E0B" w:rsidRPr="00616069">
        <w:rPr>
          <w:rFonts w:ascii="Calibri" w:hAnsi="Calibri" w:cs="Calibri"/>
          <w:b/>
          <w:bCs/>
          <w:sz w:val="22"/>
          <w:szCs w:val="22"/>
        </w:rPr>
        <w:t>což</w:t>
      </w:r>
      <w:r w:rsidR="003E0FC6">
        <w:rPr>
          <w:rFonts w:ascii="Calibri" w:hAnsi="Calibri" w:cs="Calibri"/>
          <w:b/>
          <w:bCs/>
          <w:sz w:val="22"/>
          <w:szCs w:val="22"/>
        </w:rPr>
        <w:t xml:space="preserve"> je nejvyšší hodnota od května 2022. </w:t>
      </w:r>
      <w:r w:rsidR="00237E0B" w:rsidRPr="00616069">
        <w:rPr>
          <w:rFonts w:ascii="Calibri" w:hAnsi="Calibri" w:cs="Calibri"/>
          <w:b/>
          <w:bCs/>
          <w:sz w:val="22"/>
          <w:szCs w:val="22"/>
        </w:rPr>
        <w:t>Ve srovnání s</w:t>
      </w:r>
      <w:r w:rsidR="003E0FC6">
        <w:rPr>
          <w:rFonts w:ascii="Calibri" w:hAnsi="Calibri" w:cs="Calibri"/>
          <w:b/>
          <w:bCs/>
          <w:sz w:val="22"/>
          <w:szCs w:val="22"/>
        </w:rPr>
        <w:t xml:space="preserve"> dubnem </w:t>
      </w:r>
      <w:r w:rsidR="00237E0B" w:rsidRPr="00616069">
        <w:rPr>
          <w:rFonts w:ascii="Calibri" w:hAnsi="Calibri" w:cs="Calibri"/>
          <w:b/>
          <w:bCs/>
          <w:sz w:val="22"/>
          <w:szCs w:val="22"/>
        </w:rPr>
        <w:t xml:space="preserve">2020 je </w:t>
      </w:r>
      <w:r w:rsidR="00616069">
        <w:rPr>
          <w:rFonts w:ascii="Calibri" w:hAnsi="Calibri" w:cs="Calibri"/>
          <w:b/>
          <w:bCs/>
          <w:sz w:val="22"/>
          <w:szCs w:val="22"/>
        </w:rPr>
        <w:t xml:space="preserve">počet hypoték </w:t>
      </w:r>
      <w:r w:rsidR="003E0FC6">
        <w:rPr>
          <w:rFonts w:ascii="Calibri" w:hAnsi="Calibri" w:cs="Calibri"/>
          <w:b/>
          <w:bCs/>
          <w:sz w:val="22"/>
          <w:szCs w:val="22"/>
        </w:rPr>
        <w:t xml:space="preserve">stále </w:t>
      </w:r>
      <w:r w:rsidR="00237E0B" w:rsidRPr="00616069">
        <w:rPr>
          <w:rFonts w:ascii="Calibri" w:hAnsi="Calibri" w:cs="Calibri"/>
          <w:b/>
          <w:bCs/>
          <w:sz w:val="22"/>
          <w:szCs w:val="22"/>
        </w:rPr>
        <w:t xml:space="preserve">nižší o </w:t>
      </w:r>
      <w:r w:rsidR="003E0FC6">
        <w:rPr>
          <w:rFonts w:ascii="Calibri" w:hAnsi="Calibri" w:cs="Calibri"/>
          <w:b/>
          <w:bCs/>
          <w:sz w:val="22"/>
          <w:szCs w:val="22"/>
        </w:rPr>
        <w:t>14</w:t>
      </w:r>
      <w:r w:rsidR="00237E0B" w:rsidRPr="00616069">
        <w:rPr>
          <w:rFonts w:ascii="Calibri" w:hAnsi="Calibri" w:cs="Calibri"/>
          <w:b/>
          <w:bCs/>
          <w:sz w:val="22"/>
          <w:szCs w:val="22"/>
        </w:rPr>
        <w:t xml:space="preserve"> %.</w:t>
      </w:r>
      <w:r w:rsidR="00237E0B" w:rsidRPr="00616069">
        <w:rPr>
          <w:rFonts w:ascii="Calibri" w:hAnsi="Calibri" w:cs="Calibri"/>
          <w:sz w:val="22"/>
          <w:szCs w:val="22"/>
        </w:rPr>
        <w:t xml:space="preserve"> Průměrný měsíční počet nových hypoték</w:t>
      </w:r>
      <w:r w:rsidR="003A1E08">
        <w:rPr>
          <w:rFonts w:ascii="Calibri" w:hAnsi="Calibri" w:cs="Calibri"/>
          <w:sz w:val="22"/>
          <w:szCs w:val="22"/>
        </w:rPr>
        <w:t xml:space="preserve"> v loňském roce se pohyboval </w:t>
      </w:r>
      <w:r w:rsidR="002D238E">
        <w:rPr>
          <w:rFonts w:ascii="Calibri" w:hAnsi="Calibri" w:cs="Calibri"/>
          <w:sz w:val="22"/>
          <w:szCs w:val="22"/>
        </w:rPr>
        <w:t>mírně pod hranicí</w:t>
      </w:r>
      <w:r w:rsidR="003A1E08">
        <w:rPr>
          <w:rFonts w:ascii="Calibri" w:hAnsi="Calibri" w:cs="Calibri"/>
          <w:sz w:val="22"/>
          <w:szCs w:val="22"/>
        </w:rPr>
        <w:t xml:space="preserve"> 3,</w:t>
      </w:r>
      <w:r w:rsidR="002D238E">
        <w:rPr>
          <w:rFonts w:ascii="Calibri" w:hAnsi="Calibri" w:cs="Calibri"/>
          <w:sz w:val="22"/>
          <w:szCs w:val="22"/>
        </w:rPr>
        <w:t>4 tisíc</w:t>
      </w:r>
      <w:r w:rsidR="00616FDD">
        <w:rPr>
          <w:rFonts w:ascii="Calibri" w:hAnsi="Calibri" w:cs="Calibri"/>
          <w:sz w:val="22"/>
          <w:szCs w:val="22"/>
        </w:rPr>
        <w:t>e</w:t>
      </w:r>
      <w:r w:rsidR="003A1E08">
        <w:rPr>
          <w:rFonts w:ascii="Calibri" w:hAnsi="Calibri" w:cs="Calibri"/>
          <w:sz w:val="22"/>
          <w:szCs w:val="22"/>
        </w:rPr>
        <w:t>, zatímco</w:t>
      </w:r>
      <w:r w:rsidR="00237E0B" w:rsidRPr="00616069">
        <w:rPr>
          <w:rFonts w:ascii="Calibri" w:hAnsi="Calibri" w:cs="Calibri"/>
          <w:sz w:val="22"/>
          <w:szCs w:val="22"/>
        </w:rPr>
        <w:t xml:space="preserve"> v roce 2020 </w:t>
      </w:r>
      <w:r w:rsidR="00412A2D">
        <w:rPr>
          <w:rFonts w:ascii="Calibri" w:hAnsi="Calibri" w:cs="Calibri"/>
          <w:sz w:val="22"/>
          <w:szCs w:val="22"/>
        </w:rPr>
        <w:t xml:space="preserve">činil </w:t>
      </w:r>
      <w:r w:rsidR="00237E0B" w:rsidRPr="00616069">
        <w:rPr>
          <w:rFonts w:ascii="Calibri" w:hAnsi="Calibri" w:cs="Calibri"/>
          <w:sz w:val="22"/>
          <w:szCs w:val="22"/>
        </w:rPr>
        <w:t>kolem 6,7 tisíc</w:t>
      </w:r>
      <w:r w:rsidR="00616FDD">
        <w:rPr>
          <w:rFonts w:ascii="Calibri" w:hAnsi="Calibri" w:cs="Calibri"/>
          <w:sz w:val="22"/>
          <w:szCs w:val="22"/>
        </w:rPr>
        <w:t>e</w:t>
      </w:r>
      <w:r w:rsidR="00237E0B" w:rsidRPr="00616069">
        <w:rPr>
          <w:rFonts w:ascii="Calibri" w:hAnsi="Calibri" w:cs="Calibri"/>
          <w:sz w:val="22"/>
          <w:szCs w:val="22"/>
        </w:rPr>
        <w:t xml:space="preserve"> a ve výjimečně silném roce 2021 pak dosahoval 9,5 tisíc</w:t>
      </w:r>
      <w:r w:rsidR="002808DB">
        <w:rPr>
          <w:rFonts w:ascii="Calibri" w:hAnsi="Calibri" w:cs="Calibri"/>
          <w:sz w:val="22"/>
          <w:szCs w:val="22"/>
        </w:rPr>
        <w:t>e</w:t>
      </w:r>
      <w:r w:rsidR="00237E0B" w:rsidRPr="00616069">
        <w:rPr>
          <w:rFonts w:ascii="Calibri" w:hAnsi="Calibri" w:cs="Calibri"/>
          <w:sz w:val="22"/>
          <w:szCs w:val="22"/>
        </w:rPr>
        <w:t xml:space="preserve">. </w:t>
      </w:r>
    </w:p>
    <w:bookmarkEnd w:id="1"/>
    <w:bookmarkEnd w:id="4"/>
    <w:bookmarkEnd w:id="11"/>
    <w:p w14:paraId="539AFE15" w14:textId="77777777" w:rsidR="003E0FC6" w:rsidRDefault="003E0FC6" w:rsidP="00A72C93">
      <w:pPr>
        <w:rPr>
          <w:rFonts w:ascii="Calibri" w:hAnsi="Calibri" w:cs="Calibri"/>
          <w:b/>
          <w:color w:val="13576B"/>
          <w:sz w:val="23"/>
          <w:szCs w:val="23"/>
        </w:rPr>
      </w:pPr>
    </w:p>
    <w:p w14:paraId="7AE0CCC0" w14:textId="7F33A1FD" w:rsidR="00A72C93" w:rsidRPr="00616069" w:rsidRDefault="0000363D" w:rsidP="00A72C93">
      <w:pPr>
        <w:rPr>
          <w:rFonts w:ascii="Calibri" w:hAnsi="Calibri" w:cs="Calibri"/>
          <w:b/>
          <w:color w:val="13576B"/>
          <w:sz w:val="23"/>
          <w:szCs w:val="23"/>
        </w:rPr>
      </w:pPr>
      <w:r w:rsidRPr="00616069">
        <w:rPr>
          <w:rFonts w:ascii="Calibri" w:hAnsi="Calibri" w:cs="Calibri"/>
          <w:b/>
          <w:color w:val="13576B"/>
          <w:sz w:val="23"/>
          <w:szCs w:val="23"/>
        </w:rPr>
        <w:t>Průměrná hypoteční sazba</w:t>
      </w:r>
      <w:r w:rsidR="001102C6" w:rsidRPr="00616069">
        <w:rPr>
          <w:rFonts w:ascii="Calibri" w:hAnsi="Calibri" w:cs="Calibri"/>
          <w:b/>
          <w:color w:val="13576B"/>
          <w:sz w:val="23"/>
          <w:szCs w:val="23"/>
        </w:rPr>
        <w:t xml:space="preserve"> </w:t>
      </w:r>
      <w:r w:rsidR="00412A2D">
        <w:rPr>
          <w:rFonts w:ascii="Calibri" w:hAnsi="Calibri" w:cs="Calibri"/>
          <w:b/>
          <w:color w:val="13576B"/>
          <w:sz w:val="23"/>
          <w:szCs w:val="23"/>
        </w:rPr>
        <w:t xml:space="preserve">dále poklesla a </w:t>
      </w:r>
      <w:r w:rsidR="00FE329D">
        <w:rPr>
          <w:rFonts w:ascii="Calibri" w:hAnsi="Calibri" w:cs="Calibri"/>
          <w:b/>
          <w:color w:val="13576B"/>
          <w:sz w:val="23"/>
          <w:szCs w:val="23"/>
        </w:rPr>
        <w:t>je</w:t>
      </w:r>
      <w:r w:rsidR="00412A2D">
        <w:rPr>
          <w:rFonts w:ascii="Calibri" w:hAnsi="Calibri" w:cs="Calibri"/>
          <w:b/>
          <w:color w:val="13576B"/>
          <w:sz w:val="23"/>
          <w:szCs w:val="23"/>
        </w:rPr>
        <w:t xml:space="preserve"> nejnižší </w:t>
      </w:r>
      <w:r w:rsidR="00237E0B" w:rsidRPr="00616069">
        <w:rPr>
          <w:rFonts w:ascii="Calibri" w:hAnsi="Calibri" w:cs="Calibri"/>
          <w:b/>
          <w:color w:val="13576B"/>
          <w:sz w:val="23"/>
          <w:szCs w:val="23"/>
        </w:rPr>
        <w:t>od čer</w:t>
      </w:r>
      <w:r w:rsidR="00EF1944" w:rsidRPr="00616069">
        <w:rPr>
          <w:rFonts w:ascii="Calibri" w:hAnsi="Calibri" w:cs="Calibri"/>
          <w:b/>
          <w:color w:val="13576B"/>
          <w:sz w:val="23"/>
          <w:szCs w:val="23"/>
        </w:rPr>
        <w:t>v</w:t>
      </w:r>
      <w:r w:rsidR="00237E0B" w:rsidRPr="00616069">
        <w:rPr>
          <w:rFonts w:ascii="Calibri" w:hAnsi="Calibri" w:cs="Calibri"/>
          <w:b/>
          <w:color w:val="13576B"/>
          <w:sz w:val="23"/>
          <w:szCs w:val="23"/>
        </w:rPr>
        <w:t>na 2022</w:t>
      </w:r>
    </w:p>
    <w:p w14:paraId="6602F780" w14:textId="2F7D1285" w:rsidR="00836C3B" w:rsidRPr="00616069" w:rsidRDefault="0001227F" w:rsidP="007826E0">
      <w:pPr>
        <w:rPr>
          <w:rFonts w:ascii="Calibri" w:hAnsi="Calibri" w:cs="Calibri"/>
          <w:sz w:val="22"/>
          <w:szCs w:val="22"/>
        </w:rPr>
      </w:pPr>
      <w:bookmarkStart w:id="12" w:name="_Hlk119309111"/>
      <w:r w:rsidRPr="00616069">
        <w:rPr>
          <w:rFonts w:ascii="Calibri" w:hAnsi="Calibri" w:cs="Calibri"/>
          <w:b/>
          <w:bCs/>
          <w:sz w:val="22"/>
          <w:szCs w:val="22"/>
        </w:rPr>
        <w:t>Úroková sazba u </w:t>
      </w:r>
      <w:r w:rsidR="00BD532D" w:rsidRPr="00616069">
        <w:rPr>
          <w:rFonts w:ascii="Calibri" w:hAnsi="Calibri" w:cs="Calibri"/>
          <w:b/>
          <w:bCs/>
          <w:sz w:val="22"/>
          <w:szCs w:val="22"/>
        </w:rPr>
        <w:t xml:space="preserve">skutečně </w:t>
      </w:r>
      <w:r w:rsidRPr="00616069">
        <w:rPr>
          <w:rFonts w:ascii="Calibri" w:hAnsi="Calibri" w:cs="Calibri"/>
          <w:b/>
          <w:bCs/>
          <w:sz w:val="22"/>
          <w:szCs w:val="22"/>
        </w:rPr>
        <w:t>nově poskytnutých hypotečních úvěrů</w:t>
      </w:r>
      <w:r w:rsidR="006C3F79" w:rsidRPr="0061606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4352D" w:rsidRPr="00616069">
        <w:rPr>
          <w:rFonts w:ascii="Calibri" w:hAnsi="Calibri" w:cs="Calibri"/>
          <w:b/>
          <w:bCs/>
          <w:sz w:val="22"/>
          <w:szCs w:val="22"/>
        </w:rPr>
        <w:t>dále</w:t>
      </w:r>
      <w:r w:rsidR="0073142D" w:rsidRPr="00616069">
        <w:rPr>
          <w:rFonts w:ascii="Calibri" w:hAnsi="Calibri" w:cs="Calibri"/>
          <w:b/>
          <w:bCs/>
          <w:sz w:val="22"/>
          <w:szCs w:val="22"/>
        </w:rPr>
        <w:t xml:space="preserve"> poklesla </w:t>
      </w:r>
      <w:r w:rsidR="002F0118" w:rsidRPr="00616069">
        <w:rPr>
          <w:rFonts w:ascii="Calibri" w:hAnsi="Calibri" w:cs="Calibri"/>
          <w:b/>
          <w:bCs/>
          <w:sz w:val="22"/>
          <w:szCs w:val="22"/>
        </w:rPr>
        <w:t>z </w:t>
      </w:r>
      <w:r w:rsidR="003E0FC6">
        <w:rPr>
          <w:rFonts w:ascii="Calibri" w:hAnsi="Calibri" w:cs="Calibri"/>
          <w:b/>
          <w:bCs/>
          <w:sz w:val="22"/>
          <w:szCs w:val="22"/>
        </w:rPr>
        <w:t>březnových</w:t>
      </w:r>
      <w:r w:rsidR="002F0118" w:rsidRPr="0061606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4352D" w:rsidRPr="00616069">
        <w:rPr>
          <w:rFonts w:ascii="Calibri" w:hAnsi="Calibri" w:cs="Calibri"/>
          <w:b/>
          <w:bCs/>
          <w:sz w:val="22"/>
          <w:szCs w:val="22"/>
        </w:rPr>
        <w:t>5,</w:t>
      </w:r>
      <w:r w:rsidR="003E0FC6">
        <w:rPr>
          <w:rFonts w:ascii="Calibri" w:hAnsi="Calibri" w:cs="Calibri"/>
          <w:b/>
          <w:bCs/>
          <w:sz w:val="22"/>
          <w:szCs w:val="22"/>
        </w:rPr>
        <w:t>19</w:t>
      </w:r>
      <w:r w:rsidR="0044352D" w:rsidRPr="00616069">
        <w:rPr>
          <w:rFonts w:ascii="Calibri" w:hAnsi="Calibri" w:cs="Calibri"/>
          <w:b/>
          <w:bCs/>
          <w:sz w:val="22"/>
          <w:szCs w:val="22"/>
        </w:rPr>
        <w:t xml:space="preserve"> %</w:t>
      </w:r>
      <w:r w:rsidR="00AE76A8" w:rsidRPr="0061606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F0118" w:rsidRPr="00616069">
        <w:rPr>
          <w:rFonts w:ascii="Calibri" w:hAnsi="Calibri" w:cs="Calibri"/>
          <w:b/>
          <w:bCs/>
          <w:sz w:val="22"/>
          <w:szCs w:val="22"/>
        </w:rPr>
        <w:t>na 5,</w:t>
      </w:r>
      <w:r w:rsidR="00A0021A">
        <w:rPr>
          <w:rFonts w:ascii="Calibri" w:hAnsi="Calibri" w:cs="Calibri"/>
          <w:b/>
          <w:bCs/>
          <w:sz w:val="22"/>
          <w:szCs w:val="22"/>
        </w:rPr>
        <w:t>1</w:t>
      </w:r>
      <w:r w:rsidR="003E0FC6">
        <w:rPr>
          <w:rFonts w:ascii="Calibri" w:hAnsi="Calibri" w:cs="Calibri"/>
          <w:b/>
          <w:bCs/>
          <w:sz w:val="22"/>
          <w:szCs w:val="22"/>
        </w:rPr>
        <w:t>0</w:t>
      </w:r>
      <w:r w:rsidR="002F0118" w:rsidRPr="00616069">
        <w:rPr>
          <w:rFonts w:ascii="Calibri" w:hAnsi="Calibri" w:cs="Calibri"/>
          <w:b/>
          <w:bCs/>
          <w:sz w:val="22"/>
          <w:szCs w:val="22"/>
        </w:rPr>
        <w:t> %</w:t>
      </w:r>
      <w:r w:rsidR="00237E0B" w:rsidRPr="00616069">
        <w:rPr>
          <w:rFonts w:ascii="Calibri" w:hAnsi="Calibri" w:cs="Calibri"/>
          <w:b/>
          <w:bCs/>
          <w:sz w:val="22"/>
          <w:szCs w:val="22"/>
        </w:rPr>
        <w:t>,</w:t>
      </w:r>
      <w:r w:rsidR="00A0021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E0FC6">
        <w:rPr>
          <w:rFonts w:ascii="Calibri" w:hAnsi="Calibri" w:cs="Calibri"/>
          <w:b/>
          <w:bCs/>
          <w:sz w:val="22"/>
          <w:szCs w:val="22"/>
        </w:rPr>
        <w:t>rychlost</w:t>
      </w:r>
      <w:r w:rsidR="00A0021A">
        <w:rPr>
          <w:rFonts w:ascii="Calibri" w:hAnsi="Calibri" w:cs="Calibri"/>
          <w:b/>
          <w:bCs/>
          <w:sz w:val="22"/>
          <w:szCs w:val="22"/>
        </w:rPr>
        <w:t xml:space="preserve"> meziměsíčního poklesu </w:t>
      </w:r>
      <w:r w:rsidR="003E0FC6">
        <w:rPr>
          <w:rFonts w:ascii="Calibri" w:hAnsi="Calibri" w:cs="Calibri"/>
          <w:b/>
          <w:bCs/>
          <w:sz w:val="22"/>
          <w:szCs w:val="22"/>
        </w:rPr>
        <w:t>se tak oproti předešlým měsícům snížila</w:t>
      </w:r>
      <w:r w:rsidR="00A0021A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DE7572" w:rsidRPr="00616069">
        <w:rPr>
          <w:rFonts w:ascii="Calibri" w:hAnsi="Calibri" w:cs="Calibri"/>
          <w:sz w:val="22"/>
          <w:szCs w:val="22"/>
        </w:rPr>
        <w:t>Tento vývoj jde na vru</w:t>
      </w:r>
      <w:r w:rsidR="00630506" w:rsidRPr="00616069">
        <w:rPr>
          <w:rFonts w:ascii="Calibri" w:hAnsi="Calibri" w:cs="Calibri"/>
          <w:sz w:val="22"/>
          <w:szCs w:val="22"/>
        </w:rPr>
        <w:t>b</w:t>
      </w:r>
      <w:r w:rsidR="00DE7572" w:rsidRPr="00616069">
        <w:rPr>
          <w:rFonts w:ascii="Calibri" w:hAnsi="Calibri" w:cs="Calibri"/>
          <w:sz w:val="22"/>
          <w:szCs w:val="22"/>
        </w:rPr>
        <w:t xml:space="preserve"> </w:t>
      </w:r>
      <w:r w:rsidR="003E0FC6">
        <w:rPr>
          <w:rFonts w:ascii="Calibri" w:hAnsi="Calibri" w:cs="Calibri"/>
          <w:sz w:val="22"/>
          <w:szCs w:val="22"/>
        </w:rPr>
        <w:t xml:space="preserve">rozkolísaným </w:t>
      </w:r>
      <w:r w:rsidR="00C4196A" w:rsidRPr="00616069">
        <w:rPr>
          <w:rFonts w:ascii="Calibri" w:hAnsi="Calibri" w:cs="Calibri"/>
          <w:sz w:val="22"/>
          <w:szCs w:val="22"/>
        </w:rPr>
        <w:t>tržní</w:t>
      </w:r>
      <w:r w:rsidR="003E0FC6">
        <w:rPr>
          <w:rFonts w:ascii="Calibri" w:hAnsi="Calibri" w:cs="Calibri"/>
          <w:sz w:val="22"/>
          <w:szCs w:val="22"/>
        </w:rPr>
        <w:t>m</w:t>
      </w:r>
      <w:r w:rsidR="00C4196A" w:rsidRPr="00616069">
        <w:rPr>
          <w:rFonts w:ascii="Calibri" w:hAnsi="Calibri" w:cs="Calibri"/>
          <w:sz w:val="22"/>
          <w:szCs w:val="22"/>
        </w:rPr>
        <w:t xml:space="preserve"> úrokový</w:t>
      </w:r>
      <w:r w:rsidR="003E0FC6">
        <w:rPr>
          <w:rFonts w:ascii="Calibri" w:hAnsi="Calibri" w:cs="Calibri"/>
          <w:sz w:val="22"/>
          <w:szCs w:val="22"/>
        </w:rPr>
        <w:t>m sazbám, které začaly v polovině března opět růst</w:t>
      </w:r>
      <w:r w:rsidR="00B551CF">
        <w:rPr>
          <w:rFonts w:ascii="Calibri" w:hAnsi="Calibri" w:cs="Calibri"/>
          <w:sz w:val="22"/>
          <w:szCs w:val="22"/>
        </w:rPr>
        <w:t xml:space="preserve"> a dostaly se na nejvyšší úroveň v letošním roce </w:t>
      </w:r>
      <w:r w:rsidR="00996911" w:rsidRPr="00616069">
        <w:rPr>
          <w:rFonts w:ascii="Calibri" w:hAnsi="Calibri" w:cs="Calibri"/>
          <w:sz w:val="22"/>
          <w:szCs w:val="22"/>
        </w:rPr>
        <w:t xml:space="preserve">v důsledku </w:t>
      </w:r>
      <w:r w:rsidR="00B551CF">
        <w:rPr>
          <w:rFonts w:ascii="Calibri" w:hAnsi="Calibri" w:cs="Calibri"/>
          <w:sz w:val="22"/>
          <w:szCs w:val="22"/>
        </w:rPr>
        <w:t xml:space="preserve">slábnoucího </w:t>
      </w:r>
      <w:r w:rsidR="00EF1944" w:rsidRPr="00616069">
        <w:rPr>
          <w:rFonts w:ascii="Calibri" w:hAnsi="Calibri" w:cs="Calibri"/>
          <w:sz w:val="22"/>
          <w:szCs w:val="22"/>
        </w:rPr>
        <w:t>očekávání</w:t>
      </w:r>
      <w:r w:rsidR="00996911" w:rsidRPr="00616069">
        <w:rPr>
          <w:rFonts w:ascii="Calibri" w:hAnsi="Calibri" w:cs="Calibri"/>
          <w:sz w:val="22"/>
          <w:szCs w:val="22"/>
        </w:rPr>
        <w:t xml:space="preserve"> poklesu sazeb ze strany</w:t>
      </w:r>
      <w:r w:rsidR="00B551CF">
        <w:rPr>
          <w:rFonts w:ascii="Calibri" w:hAnsi="Calibri" w:cs="Calibri"/>
          <w:sz w:val="22"/>
          <w:szCs w:val="22"/>
        </w:rPr>
        <w:t xml:space="preserve"> zahraničních </w:t>
      </w:r>
      <w:r w:rsidR="00996911" w:rsidRPr="00616069">
        <w:rPr>
          <w:rFonts w:ascii="Calibri" w:hAnsi="Calibri" w:cs="Calibri"/>
          <w:sz w:val="22"/>
          <w:szCs w:val="22"/>
        </w:rPr>
        <w:t>centrálních bank</w:t>
      </w:r>
      <w:r w:rsidR="00DE7572" w:rsidRPr="00616069">
        <w:rPr>
          <w:rFonts w:ascii="Calibri" w:hAnsi="Calibri" w:cs="Calibri"/>
          <w:sz w:val="22"/>
          <w:szCs w:val="22"/>
        </w:rPr>
        <w:t>.</w:t>
      </w:r>
      <w:bookmarkEnd w:id="12"/>
      <w:r w:rsidR="00996911" w:rsidRPr="00616069">
        <w:rPr>
          <w:rFonts w:ascii="Calibri" w:hAnsi="Calibri" w:cs="Calibri"/>
          <w:sz w:val="22"/>
          <w:szCs w:val="22"/>
        </w:rPr>
        <w:t xml:space="preserve"> </w:t>
      </w:r>
      <w:r w:rsidR="001F2A1F" w:rsidRPr="00616069">
        <w:rPr>
          <w:rFonts w:ascii="Calibri" w:hAnsi="Calibri" w:cs="Calibri"/>
          <w:b/>
          <w:bCs/>
          <w:sz w:val="22"/>
          <w:szCs w:val="22"/>
        </w:rPr>
        <w:t xml:space="preserve">Realizované úrokové </w:t>
      </w:r>
      <w:r w:rsidR="007768F5" w:rsidRPr="00616069">
        <w:rPr>
          <w:rFonts w:ascii="Calibri" w:hAnsi="Calibri" w:cs="Calibri"/>
          <w:b/>
          <w:bCs/>
          <w:sz w:val="22"/>
          <w:szCs w:val="22"/>
        </w:rPr>
        <w:t xml:space="preserve">sazby </w:t>
      </w:r>
      <w:r w:rsidR="001F2A1F" w:rsidRPr="00616069">
        <w:rPr>
          <w:rFonts w:ascii="Calibri" w:hAnsi="Calibri" w:cs="Calibri"/>
          <w:b/>
          <w:bCs/>
          <w:sz w:val="22"/>
          <w:szCs w:val="22"/>
        </w:rPr>
        <w:t>na rozdíl od cen nabídkových reflektují skutečnou reálnou úrokovou sazbu u podepsaných hypotečních smluv</w:t>
      </w:r>
      <w:r w:rsidR="00971EE1" w:rsidRPr="00616069">
        <w:rPr>
          <w:rFonts w:ascii="Calibri" w:hAnsi="Calibri" w:cs="Calibri"/>
          <w:b/>
          <w:bCs/>
          <w:sz w:val="22"/>
          <w:szCs w:val="22"/>
        </w:rPr>
        <w:t>.</w:t>
      </w:r>
      <w:r w:rsidR="005063FD" w:rsidRPr="00616069">
        <w:rPr>
          <w:rFonts w:ascii="Calibri" w:hAnsi="Calibri" w:cs="Calibri"/>
          <w:sz w:val="22"/>
          <w:szCs w:val="22"/>
        </w:rPr>
        <w:t xml:space="preserve"> </w:t>
      </w:r>
      <w:r w:rsidR="00AC7487" w:rsidRPr="00616069">
        <w:rPr>
          <w:rFonts w:ascii="Calibri" w:hAnsi="Calibri" w:cs="Calibri"/>
          <w:sz w:val="22"/>
          <w:szCs w:val="22"/>
        </w:rPr>
        <w:t>Nabídkové sazby</w:t>
      </w:r>
      <w:r w:rsidR="004F34F2" w:rsidRPr="00616069">
        <w:rPr>
          <w:rFonts w:ascii="Calibri" w:hAnsi="Calibri" w:cs="Calibri"/>
          <w:sz w:val="22"/>
          <w:szCs w:val="22"/>
        </w:rPr>
        <w:t xml:space="preserve"> </w:t>
      </w:r>
      <w:r w:rsidR="00727D29" w:rsidRPr="00616069">
        <w:rPr>
          <w:rFonts w:ascii="Calibri" w:hAnsi="Calibri" w:cs="Calibri"/>
          <w:sz w:val="22"/>
          <w:szCs w:val="22"/>
        </w:rPr>
        <w:t xml:space="preserve">se </w:t>
      </w:r>
      <w:r w:rsidR="00CA3D0C">
        <w:rPr>
          <w:rFonts w:ascii="Calibri" w:hAnsi="Calibri" w:cs="Calibri"/>
          <w:sz w:val="22"/>
          <w:szCs w:val="22"/>
        </w:rPr>
        <w:t xml:space="preserve">rovněž </w:t>
      </w:r>
      <w:r w:rsidR="00996911" w:rsidRPr="00616069">
        <w:rPr>
          <w:rFonts w:ascii="Calibri" w:hAnsi="Calibri" w:cs="Calibri"/>
          <w:sz w:val="22"/>
          <w:szCs w:val="22"/>
        </w:rPr>
        <w:t xml:space="preserve">v důsledku </w:t>
      </w:r>
      <w:r w:rsidR="00CA3D0C">
        <w:rPr>
          <w:rFonts w:ascii="Calibri" w:hAnsi="Calibri" w:cs="Calibri"/>
          <w:sz w:val="22"/>
          <w:szCs w:val="22"/>
        </w:rPr>
        <w:t xml:space="preserve">posledního </w:t>
      </w:r>
      <w:r w:rsidR="00996911" w:rsidRPr="00616069">
        <w:rPr>
          <w:rFonts w:ascii="Calibri" w:hAnsi="Calibri" w:cs="Calibri"/>
          <w:sz w:val="22"/>
          <w:szCs w:val="22"/>
        </w:rPr>
        <w:t xml:space="preserve">vývoje tržních úrokových sazeb dostaly </w:t>
      </w:r>
      <w:r w:rsidR="00237E0B" w:rsidRPr="00616069">
        <w:rPr>
          <w:rFonts w:ascii="Calibri" w:hAnsi="Calibri" w:cs="Calibri"/>
          <w:sz w:val="22"/>
          <w:szCs w:val="22"/>
        </w:rPr>
        <w:t xml:space="preserve">citelněji </w:t>
      </w:r>
      <w:r w:rsidR="00996911" w:rsidRPr="00616069">
        <w:rPr>
          <w:rFonts w:ascii="Calibri" w:hAnsi="Calibri" w:cs="Calibri"/>
          <w:sz w:val="22"/>
          <w:szCs w:val="22"/>
        </w:rPr>
        <w:t>pod</w:t>
      </w:r>
      <w:r w:rsidR="00C56832" w:rsidRPr="00616069">
        <w:rPr>
          <w:rFonts w:ascii="Calibri" w:hAnsi="Calibri" w:cs="Calibri"/>
          <w:sz w:val="22"/>
          <w:szCs w:val="22"/>
        </w:rPr>
        <w:t xml:space="preserve"> 6% hranic</w:t>
      </w:r>
      <w:r w:rsidR="00630506" w:rsidRPr="00616069">
        <w:rPr>
          <w:rFonts w:ascii="Calibri" w:hAnsi="Calibri" w:cs="Calibri"/>
          <w:sz w:val="22"/>
          <w:szCs w:val="22"/>
        </w:rPr>
        <w:t>i</w:t>
      </w:r>
      <w:r w:rsidR="00996911" w:rsidRPr="00616069">
        <w:rPr>
          <w:rFonts w:ascii="Calibri" w:hAnsi="Calibri" w:cs="Calibri"/>
          <w:sz w:val="22"/>
          <w:szCs w:val="22"/>
        </w:rPr>
        <w:t xml:space="preserve"> a v omezených případech se objevují i nabídky pod</w:t>
      </w:r>
      <w:r w:rsidR="00CA3D0C">
        <w:rPr>
          <w:rFonts w:ascii="Calibri" w:hAnsi="Calibri" w:cs="Calibri"/>
          <w:sz w:val="22"/>
          <w:szCs w:val="22"/>
        </w:rPr>
        <w:t xml:space="preserve"> úrovní </w:t>
      </w:r>
      <w:r w:rsidR="00996911" w:rsidRPr="00616069">
        <w:rPr>
          <w:rFonts w:ascii="Calibri" w:hAnsi="Calibri" w:cs="Calibri"/>
          <w:sz w:val="22"/>
          <w:szCs w:val="22"/>
        </w:rPr>
        <w:t>5</w:t>
      </w:r>
      <w:r w:rsidR="00CA3D0C">
        <w:rPr>
          <w:rFonts w:ascii="Calibri" w:hAnsi="Calibri" w:cs="Calibri"/>
          <w:sz w:val="22"/>
          <w:szCs w:val="22"/>
        </w:rPr>
        <w:t> </w:t>
      </w:r>
      <w:r w:rsidR="00996911" w:rsidRPr="00616069">
        <w:rPr>
          <w:rFonts w:ascii="Calibri" w:hAnsi="Calibri" w:cs="Calibri"/>
          <w:sz w:val="22"/>
          <w:szCs w:val="22"/>
        </w:rPr>
        <w:t>%</w:t>
      </w:r>
      <w:r w:rsidR="00237E0B" w:rsidRPr="00616069">
        <w:rPr>
          <w:rFonts w:ascii="Calibri" w:hAnsi="Calibri" w:cs="Calibri"/>
          <w:sz w:val="22"/>
          <w:szCs w:val="22"/>
        </w:rPr>
        <w:t>.</w:t>
      </w:r>
    </w:p>
    <w:p w14:paraId="270B6825" w14:textId="55C97AB1" w:rsidR="00251393" w:rsidRPr="00616069" w:rsidRDefault="00251393" w:rsidP="007826E0">
      <w:pPr>
        <w:rPr>
          <w:rFonts w:ascii="Calibri" w:hAnsi="Calibri" w:cs="Calibri"/>
          <w:sz w:val="22"/>
          <w:szCs w:val="22"/>
        </w:rPr>
      </w:pPr>
    </w:p>
    <w:p w14:paraId="6492840A" w14:textId="37B5AE07" w:rsidR="005874B8" w:rsidRPr="00616069" w:rsidRDefault="005874B8" w:rsidP="005874B8">
      <w:pPr>
        <w:spacing w:after="120"/>
        <w:rPr>
          <w:rFonts w:ascii="Calibri" w:hAnsi="Calibri" w:cs="Calibri"/>
          <w:sz w:val="22"/>
          <w:szCs w:val="22"/>
        </w:rPr>
      </w:pPr>
      <w:r w:rsidRPr="00616069">
        <w:rPr>
          <w:rFonts w:ascii="Calibri" w:hAnsi="Calibri" w:cs="Calibri"/>
          <w:b/>
          <w:color w:val="13576B"/>
          <w:sz w:val="23"/>
          <w:szCs w:val="23"/>
        </w:rPr>
        <w:t>Graf č. 1: Průměrná hypoteční sazba – nové obchody</w:t>
      </w:r>
    </w:p>
    <w:p w14:paraId="63E0611A" w14:textId="789329D2" w:rsidR="005874B8" w:rsidRPr="00616069" w:rsidRDefault="00483136" w:rsidP="005874B8">
      <w:pPr>
        <w:rPr>
          <w:rFonts w:ascii="Calibri" w:hAnsi="Calibri" w:cs="Calibri"/>
          <w:sz w:val="22"/>
          <w:szCs w:val="22"/>
        </w:rPr>
      </w:pPr>
      <w:r w:rsidRPr="00483136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40B8546D" wp14:editId="54621E92">
            <wp:extent cx="4320000" cy="2444444"/>
            <wp:effectExtent l="0" t="0" r="4445" b="0"/>
            <wp:docPr id="572801134" name="Picture 1" descr="A graph of a number of dat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801134" name="Picture 1" descr="A graph of a number of data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444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A0ABF" w14:textId="77777777" w:rsidR="005874B8" w:rsidRPr="00616069" w:rsidRDefault="005874B8" w:rsidP="005874B8">
      <w:pPr>
        <w:rPr>
          <w:rFonts w:ascii="Calibri" w:hAnsi="Calibri" w:cs="Calibri"/>
          <w:sz w:val="22"/>
          <w:szCs w:val="22"/>
        </w:rPr>
      </w:pPr>
    </w:p>
    <w:p w14:paraId="649D0E1D" w14:textId="69CD77ED" w:rsidR="00AC7487" w:rsidRPr="00616069" w:rsidRDefault="00AC7487" w:rsidP="00AB48D1">
      <w:pPr>
        <w:rPr>
          <w:rFonts w:ascii="Calibri" w:hAnsi="Calibri" w:cs="Calibri"/>
          <w:b/>
          <w:bCs/>
          <w:sz w:val="22"/>
          <w:szCs w:val="22"/>
        </w:rPr>
      </w:pPr>
      <w:bookmarkStart w:id="13" w:name="_Hlk137652102"/>
      <w:r w:rsidRPr="00616069">
        <w:rPr>
          <w:rFonts w:ascii="Calibri" w:hAnsi="Calibri" w:cs="Calibri"/>
          <w:sz w:val="22"/>
          <w:szCs w:val="22"/>
        </w:rPr>
        <w:t>Hypoteční sazby reagují s</w:t>
      </w:r>
      <w:r w:rsidR="00EF1944" w:rsidRPr="00616069">
        <w:rPr>
          <w:rFonts w:ascii="Calibri" w:hAnsi="Calibri" w:cs="Calibri"/>
          <w:sz w:val="22"/>
          <w:szCs w:val="22"/>
        </w:rPr>
        <w:t xml:space="preserve"> několikaměsíčním </w:t>
      </w:r>
      <w:r w:rsidRPr="00616069">
        <w:rPr>
          <w:rFonts w:ascii="Calibri" w:hAnsi="Calibri" w:cs="Calibri"/>
          <w:sz w:val="22"/>
          <w:szCs w:val="22"/>
        </w:rPr>
        <w:t xml:space="preserve">zpožděním především na vývoj tržních úrokových sazeb delších splatností. Promítá se do nich řada faktorů </w:t>
      </w:r>
      <w:r w:rsidRPr="00616069">
        <w:rPr>
          <w:rFonts w:ascii="Calibri" w:hAnsi="Calibri" w:cs="Calibri"/>
        </w:rPr>
        <w:t>–</w:t>
      </w:r>
      <w:r w:rsidRPr="00616069">
        <w:rPr>
          <w:rFonts w:ascii="Calibri" w:hAnsi="Calibri" w:cs="Calibri"/>
          <w:sz w:val="22"/>
          <w:szCs w:val="22"/>
        </w:rPr>
        <w:t xml:space="preserve"> nejen očekáváný vývoj základních sazeb ČNB, ale i výhled na inflaci, ekonomický vývoj či dynamika obdobných úrokových sazeb v zahraničí. </w:t>
      </w:r>
      <w:bookmarkStart w:id="14" w:name="_Hlk119309144"/>
      <w:r w:rsidRPr="00616069">
        <w:rPr>
          <w:rFonts w:ascii="Calibri" w:hAnsi="Calibri" w:cs="Calibri"/>
          <w:sz w:val="22"/>
          <w:szCs w:val="22"/>
        </w:rPr>
        <w:t>Zmíněné tržní úrokové sazby delších splatností</w:t>
      </w:r>
      <w:r w:rsidRPr="00616069">
        <w:rPr>
          <w:rStyle w:val="Znakapoznpodarou"/>
          <w:rFonts w:ascii="Calibri" w:hAnsi="Calibri" w:cs="Calibri"/>
          <w:i/>
          <w:iCs/>
          <w:sz w:val="22"/>
          <w:szCs w:val="22"/>
        </w:rPr>
        <w:footnoteReference w:id="1"/>
      </w:r>
      <w:r w:rsidRPr="00616069">
        <w:rPr>
          <w:rFonts w:ascii="Calibri" w:hAnsi="Calibri" w:cs="Calibri"/>
          <w:sz w:val="22"/>
          <w:szCs w:val="22"/>
        </w:rPr>
        <w:t xml:space="preserve"> </w:t>
      </w:r>
      <w:r w:rsidR="00FC65D0" w:rsidRPr="00616069">
        <w:rPr>
          <w:rFonts w:ascii="Calibri" w:hAnsi="Calibri" w:cs="Calibri"/>
          <w:sz w:val="22"/>
          <w:szCs w:val="22"/>
        </w:rPr>
        <w:t xml:space="preserve">od října minulého roku začaly klesat </w:t>
      </w:r>
      <w:r w:rsidR="00F87CAF" w:rsidRPr="00616069">
        <w:rPr>
          <w:rFonts w:ascii="Calibri" w:hAnsi="Calibri" w:cs="Calibri"/>
          <w:sz w:val="22"/>
          <w:szCs w:val="22"/>
        </w:rPr>
        <w:t>vzhledem k</w:t>
      </w:r>
      <w:r w:rsidR="00B551CF">
        <w:rPr>
          <w:rFonts w:ascii="Calibri" w:hAnsi="Calibri" w:cs="Calibri"/>
          <w:sz w:val="22"/>
          <w:szCs w:val="22"/>
        </w:rPr>
        <w:t xml:space="preserve"> sílícímu</w:t>
      </w:r>
      <w:r w:rsidR="00A0178C" w:rsidRPr="00616069">
        <w:rPr>
          <w:rFonts w:ascii="Calibri" w:hAnsi="Calibri" w:cs="Calibri"/>
          <w:sz w:val="22"/>
          <w:szCs w:val="22"/>
        </w:rPr>
        <w:t xml:space="preserve"> očekávání</w:t>
      </w:r>
      <w:r w:rsidR="00B551CF">
        <w:rPr>
          <w:rFonts w:ascii="Calibri" w:hAnsi="Calibri" w:cs="Calibri"/>
          <w:sz w:val="22"/>
          <w:szCs w:val="22"/>
        </w:rPr>
        <w:t xml:space="preserve"> </w:t>
      </w:r>
      <w:r w:rsidR="00A0178C" w:rsidRPr="00616069">
        <w:rPr>
          <w:rFonts w:ascii="Calibri" w:hAnsi="Calibri" w:cs="Calibri"/>
          <w:sz w:val="22"/>
          <w:szCs w:val="22"/>
        </w:rPr>
        <w:t>trhů</w:t>
      </w:r>
      <w:r w:rsidR="00F87CAF" w:rsidRPr="00616069">
        <w:rPr>
          <w:rFonts w:ascii="Calibri" w:hAnsi="Calibri" w:cs="Calibri"/>
          <w:sz w:val="22"/>
          <w:szCs w:val="22"/>
        </w:rPr>
        <w:t xml:space="preserve"> ohledně snižování sazeb ze strany hlavních centrálních bank</w:t>
      </w:r>
      <w:r w:rsidR="00A0021A">
        <w:rPr>
          <w:rFonts w:ascii="Calibri" w:hAnsi="Calibri" w:cs="Calibri"/>
          <w:sz w:val="22"/>
          <w:szCs w:val="22"/>
        </w:rPr>
        <w:t xml:space="preserve">, </w:t>
      </w:r>
      <w:r w:rsidR="00B551CF">
        <w:rPr>
          <w:rFonts w:ascii="Calibri" w:hAnsi="Calibri" w:cs="Calibri"/>
          <w:sz w:val="22"/>
          <w:szCs w:val="22"/>
        </w:rPr>
        <w:t>tato očekávání se však opět otočila v letošním březnu, kdy začaly tržní sazby po několika měsících opět růst</w:t>
      </w:r>
      <w:r w:rsidR="00505434">
        <w:rPr>
          <w:rFonts w:ascii="Calibri" w:hAnsi="Calibri" w:cs="Calibri"/>
          <w:sz w:val="22"/>
          <w:szCs w:val="22"/>
        </w:rPr>
        <w:t>. Uvedený vývoj</w:t>
      </w:r>
      <w:r w:rsidR="00B551CF">
        <w:rPr>
          <w:rFonts w:ascii="Calibri" w:hAnsi="Calibri" w:cs="Calibri"/>
          <w:sz w:val="22"/>
          <w:szCs w:val="22"/>
        </w:rPr>
        <w:t xml:space="preserve"> částečně uzavřel dosavadní </w:t>
      </w:r>
      <w:r w:rsidR="00A0021A">
        <w:rPr>
          <w:rFonts w:ascii="Calibri" w:hAnsi="Calibri" w:cs="Calibri"/>
          <w:sz w:val="22"/>
          <w:szCs w:val="22"/>
        </w:rPr>
        <w:t xml:space="preserve">prostor pro rychlejší pokles hypotečních </w:t>
      </w:r>
      <w:r w:rsidR="00A0021A">
        <w:rPr>
          <w:rFonts w:ascii="Calibri" w:hAnsi="Calibri" w:cs="Calibri"/>
          <w:sz w:val="22"/>
          <w:szCs w:val="22"/>
        </w:rPr>
        <w:lastRenderedPageBreak/>
        <w:t>sazeb</w:t>
      </w:r>
      <w:r w:rsidR="00505434">
        <w:rPr>
          <w:rFonts w:ascii="Calibri" w:hAnsi="Calibri" w:cs="Calibri"/>
          <w:sz w:val="22"/>
          <w:szCs w:val="22"/>
        </w:rPr>
        <w:t xml:space="preserve">, ačkoli trhy jsou v současnosti rozkolísané a tržní sazby se v posledních dvou týdnech opět mírně snižují. </w:t>
      </w:r>
      <w:r w:rsidR="00A0021A">
        <w:rPr>
          <w:rFonts w:ascii="Calibri" w:hAnsi="Calibri" w:cs="Calibri"/>
          <w:sz w:val="22"/>
          <w:szCs w:val="22"/>
        </w:rPr>
        <w:t>Ve srovnání s minulým měsícem jsou</w:t>
      </w:r>
      <w:r w:rsidR="00505434">
        <w:rPr>
          <w:rFonts w:ascii="Calibri" w:hAnsi="Calibri" w:cs="Calibri"/>
          <w:sz w:val="22"/>
          <w:szCs w:val="22"/>
        </w:rPr>
        <w:t xml:space="preserve"> zhruba na obdobné úrovni a jejich průměrná dubnová hodnota je zhruba necelý procentní bod </w:t>
      </w:r>
      <w:r w:rsidR="00A0021A">
        <w:rPr>
          <w:rFonts w:ascii="Calibri" w:hAnsi="Calibri" w:cs="Calibri"/>
          <w:sz w:val="22"/>
          <w:szCs w:val="22"/>
        </w:rPr>
        <w:t>pod průměrem loňského roku</w:t>
      </w:r>
      <w:r w:rsidR="00505434">
        <w:rPr>
          <w:rFonts w:ascii="Calibri" w:hAnsi="Calibri" w:cs="Calibri"/>
          <w:sz w:val="22"/>
          <w:szCs w:val="22"/>
        </w:rPr>
        <w:t>.</w:t>
      </w:r>
      <w:r w:rsidR="00A0021A">
        <w:rPr>
          <w:rFonts w:ascii="Calibri" w:hAnsi="Calibri" w:cs="Calibri"/>
          <w:sz w:val="22"/>
          <w:szCs w:val="22"/>
        </w:rPr>
        <w:t xml:space="preserve"> </w:t>
      </w:r>
      <w:bookmarkEnd w:id="14"/>
    </w:p>
    <w:bookmarkEnd w:id="13"/>
    <w:p w14:paraId="5578E9B0" w14:textId="2CB796C4" w:rsidR="00F61FFC" w:rsidRPr="00616069" w:rsidRDefault="00F61FFC" w:rsidP="00AB48D1">
      <w:pPr>
        <w:rPr>
          <w:rFonts w:ascii="Calibri" w:hAnsi="Calibri" w:cs="Calibri"/>
          <w:sz w:val="22"/>
          <w:szCs w:val="22"/>
        </w:rPr>
      </w:pPr>
    </w:p>
    <w:p w14:paraId="72E83631" w14:textId="00D74D24" w:rsidR="00B04FE2" w:rsidRPr="00616069" w:rsidRDefault="00E4296A" w:rsidP="00B04FE2">
      <w:pPr>
        <w:rPr>
          <w:rFonts w:ascii="Calibri" w:hAnsi="Calibri" w:cs="Calibri"/>
          <w:b/>
          <w:color w:val="13576B"/>
          <w:sz w:val="24"/>
          <w:szCs w:val="24"/>
        </w:rPr>
      </w:pPr>
      <w:bookmarkStart w:id="15" w:name="_Hlk100672905"/>
      <w:r w:rsidRPr="00616069">
        <w:rPr>
          <w:rFonts w:ascii="Calibri" w:hAnsi="Calibri" w:cs="Calibri"/>
          <w:b/>
          <w:color w:val="13576B"/>
          <w:sz w:val="24"/>
          <w:szCs w:val="24"/>
        </w:rPr>
        <w:t xml:space="preserve">Průměrná velikost </w:t>
      </w:r>
      <w:r w:rsidR="00D73AAF" w:rsidRPr="00616069">
        <w:rPr>
          <w:rFonts w:ascii="Calibri" w:hAnsi="Calibri" w:cs="Calibri"/>
          <w:b/>
          <w:color w:val="13576B"/>
          <w:sz w:val="24"/>
          <w:szCs w:val="24"/>
        </w:rPr>
        <w:t xml:space="preserve">hypotéky </w:t>
      </w:r>
      <w:r w:rsidR="00505434">
        <w:rPr>
          <w:rFonts w:ascii="Calibri" w:hAnsi="Calibri" w:cs="Calibri"/>
          <w:b/>
          <w:color w:val="13576B"/>
          <w:sz w:val="24"/>
          <w:szCs w:val="24"/>
        </w:rPr>
        <w:t>se dostala na novou rekordní úroveň</w:t>
      </w:r>
    </w:p>
    <w:p w14:paraId="3A9CA915" w14:textId="1EB38842" w:rsidR="00280AB4" w:rsidRPr="00EA73BA" w:rsidRDefault="00EA73BA" w:rsidP="00280AB4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616069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51C65F" wp14:editId="3DBDA734">
                <wp:simplePos x="0" y="0"/>
                <wp:positionH relativeFrom="margin">
                  <wp:posOffset>15240</wp:posOffset>
                </wp:positionH>
                <wp:positionV relativeFrom="paragraph">
                  <wp:posOffset>871855</wp:posOffset>
                </wp:positionV>
                <wp:extent cx="6519545" cy="852170"/>
                <wp:effectExtent l="0" t="0" r="14605" b="24130"/>
                <wp:wrapTopAndBottom/>
                <wp:docPr id="8701281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545" cy="85217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2EC2D" w14:textId="0AA48030" w:rsidR="00EA73BA" w:rsidRPr="00EA73BA" w:rsidRDefault="00AB16F3" w:rsidP="00EA73B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„</w:t>
                            </w:r>
                            <w:r w:rsidR="00EA73BA" w:rsidRPr="00EA73BA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Růst průměrné hypotéky je dán několika faktory, jednak vyšší potřebou financování z titulu vyšších cen nemovitostí, které jsou i přes svůj mírný pokles v loňském roce vyšší, než byly koncem roku 2021. Svou roli zde sehrál i postupný pokles úrokových sazeb doprovázený růstem mezd domácností, což žadatelům také umožnilo dosáhnout na vyšší úroveň hypotéky,“ </w:t>
                            </w:r>
                            <w:r w:rsidR="00EA73BA" w:rsidRPr="00EA73BA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říká Jakub Seidler, hlavní ekonom České bankovní asociace.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1C65F" id="_x0000_s1028" style="position:absolute;left:0;text-align:left;margin-left:1.2pt;margin-top:68.65pt;width:513.35pt;height:67.1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" fillcolor="white [3201]" strokecolor="black [3213]" strokeweight=".5pt">
                <v:textbox>
                  <w:txbxContent>
                    <w:p w14:paraId="30C2EC2D" w14:textId="0AA48030" w:rsidR="00EA73BA" w:rsidRPr="00EA73BA" w:rsidRDefault="00AB16F3" w:rsidP="00EA73B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Calibri" w:eastAsia="Calibri" w:hAnsi="Calibri" w:cs="Calibri"/>
                          <w:i/>
                          <w:iCs/>
                          <w:sz w:val="22"/>
                          <w:szCs w:val="22"/>
                        </w:rPr>
                        <w:t>„</w:t>
                      </w:r>
                      <w:r w:rsidR="00EA73BA" w:rsidRPr="00EA73BA">
                        <w:rPr>
                          <w:rFonts w:ascii="Calibri" w:eastAsia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Růst průměrné hypotéky je dán několika faktory, jednak vyšší potřebou financování z titulu vyšších cen nemovitostí, které jsou i přes svůj mírný pokles v loňském roce vyšší, než byly koncem roku 2021. Svou roli zde sehrál i postupný pokles úrokových sazeb doprovázený růstem mezd domácností, což žadatelům také umožnilo dosáhnout na vyšší úroveň hypotéky,“ </w:t>
                      </w:r>
                      <w:r w:rsidR="00EA73BA" w:rsidRPr="00EA73BA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říká Jakub Seidler, hlavní ekonom České bankovní asociace.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B04FE2" w:rsidRPr="00EA73BA">
        <w:rPr>
          <w:rFonts w:ascii="Calibri" w:hAnsi="Calibri" w:cs="Calibri"/>
          <w:b/>
          <w:bCs/>
          <w:sz w:val="22"/>
          <w:szCs w:val="22"/>
        </w:rPr>
        <w:t xml:space="preserve">Průměrná výše hypotéky </w:t>
      </w:r>
      <w:r w:rsidR="00BC1D46" w:rsidRPr="00EA73BA">
        <w:rPr>
          <w:rFonts w:ascii="Calibri" w:hAnsi="Calibri" w:cs="Calibri"/>
          <w:b/>
          <w:bCs/>
          <w:sz w:val="22"/>
          <w:szCs w:val="22"/>
        </w:rPr>
        <w:t>v</w:t>
      </w:r>
      <w:r w:rsidR="00957B4C" w:rsidRPr="00EA73BA">
        <w:rPr>
          <w:rFonts w:ascii="Calibri" w:hAnsi="Calibri" w:cs="Calibri"/>
          <w:b/>
          <w:bCs/>
          <w:sz w:val="22"/>
          <w:szCs w:val="22"/>
        </w:rPr>
        <w:t> </w:t>
      </w:r>
      <w:r w:rsidR="00505434" w:rsidRPr="00EA73BA">
        <w:rPr>
          <w:rFonts w:ascii="Calibri" w:hAnsi="Calibri" w:cs="Calibri"/>
          <w:b/>
          <w:bCs/>
          <w:sz w:val="22"/>
          <w:szCs w:val="22"/>
        </w:rPr>
        <w:t>dubnu</w:t>
      </w:r>
      <w:r w:rsidR="00957B4C" w:rsidRPr="00EA73B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05434" w:rsidRPr="00EA73BA">
        <w:rPr>
          <w:rFonts w:ascii="Calibri" w:hAnsi="Calibri" w:cs="Calibri"/>
          <w:b/>
          <w:bCs/>
          <w:sz w:val="22"/>
          <w:szCs w:val="22"/>
        </w:rPr>
        <w:t xml:space="preserve">pokračovala v růstu, </w:t>
      </w:r>
      <w:r w:rsidR="00EF1944" w:rsidRPr="00EA73BA">
        <w:rPr>
          <w:rFonts w:ascii="Calibri" w:hAnsi="Calibri" w:cs="Calibri"/>
          <w:b/>
          <w:bCs/>
          <w:sz w:val="22"/>
          <w:szCs w:val="22"/>
        </w:rPr>
        <w:t>a to z</w:t>
      </w:r>
      <w:r w:rsidR="003E1F42" w:rsidRPr="00EA73BA">
        <w:rPr>
          <w:rFonts w:ascii="Calibri" w:hAnsi="Calibri" w:cs="Calibri"/>
          <w:b/>
          <w:bCs/>
          <w:sz w:val="22"/>
          <w:szCs w:val="22"/>
        </w:rPr>
        <w:t> 3,</w:t>
      </w:r>
      <w:r w:rsidR="00505434" w:rsidRPr="00EA73BA">
        <w:rPr>
          <w:rFonts w:ascii="Calibri" w:hAnsi="Calibri" w:cs="Calibri"/>
          <w:b/>
          <w:bCs/>
          <w:sz w:val="22"/>
          <w:szCs w:val="22"/>
        </w:rPr>
        <w:t xml:space="preserve">44 mil Kč na </w:t>
      </w:r>
      <w:r w:rsidR="003E1F42" w:rsidRPr="00EA73BA">
        <w:rPr>
          <w:rFonts w:ascii="Calibri" w:hAnsi="Calibri" w:cs="Calibri"/>
          <w:b/>
          <w:bCs/>
          <w:sz w:val="22"/>
          <w:szCs w:val="22"/>
        </w:rPr>
        <w:t>3,</w:t>
      </w:r>
      <w:r w:rsidR="00505434" w:rsidRPr="00EA73BA">
        <w:rPr>
          <w:rFonts w:ascii="Calibri" w:hAnsi="Calibri" w:cs="Calibri"/>
          <w:b/>
          <w:bCs/>
          <w:sz w:val="22"/>
          <w:szCs w:val="22"/>
        </w:rPr>
        <w:t>6</w:t>
      </w:r>
      <w:r w:rsidR="003E1F42" w:rsidRPr="00EA73BA">
        <w:rPr>
          <w:rFonts w:ascii="Calibri" w:hAnsi="Calibri" w:cs="Calibri"/>
          <w:b/>
          <w:bCs/>
          <w:sz w:val="22"/>
          <w:szCs w:val="22"/>
        </w:rPr>
        <w:t xml:space="preserve"> mil. Kč</w:t>
      </w:r>
      <w:r w:rsidR="00D91421" w:rsidRPr="00EA73BA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BD4931" w:rsidRPr="00EA73BA">
        <w:rPr>
          <w:rFonts w:ascii="Calibri" w:hAnsi="Calibri" w:cs="Calibri"/>
          <w:b/>
          <w:bCs/>
          <w:sz w:val="22"/>
          <w:szCs w:val="22"/>
        </w:rPr>
        <w:t>což je</w:t>
      </w:r>
      <w:r w:rsidR="00505434" w:rsidRPr="00EA73BA">
        <w:rPr>
          <w:rFonts w:ascii="Calibri" w:hAnsi="Calibri" w:cs="Calibri"/>
          <w:b/>
          <w:bCs/>
          <w:sz w:val="22"/>
          <w:szCs w:val="22"/>
        </w:rPr>
        <w:t xml:space="preserve"> nová maximální úroveň, které překonala i dosavadní rekord z listopadu 2021 ve výši 3,46 mil. Kč.</w:t>
      </w:r>
      <w:r w:rsidR="00BD4931" w:rsidRPr="00EA73B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Ceny nemovitostí byly závěrem minulého roku o 6 % vyšší, než v posledním čtvrtletí roku 2021. Dosáhnout na vyšší hypotéku však umožňuje také postupný pokles hypotečních sazeb či uvolnění </w:t>
      </w:r>
      <w:proofErr w:type="spellStart"/>
      <w:r>
        <w:rPr>
          <w:rFonts w:ascii="Calibri" w:hAnsi="Calibri" w:cs="Calibri"/>
          <w:sz w:val="22"/>
          <w:szCs w:val="22"/>
        </w:rPr>
        <w:t>makroobezřetnostních</w:t>
      </w:r>
      <w:proofErr w:type="spellEnd"/>
      <w:r>
        <w:rPr>
          <w:rFonts w:ascii="Calibri" w:hAnsi="Calibri" w:cs="Calibri"/>
          <w:sz w:val="22"/>
          <w:szCs w:val="22"/>
        </w:rPr>
        <w:t xml:space="preserve"> příjmových limitů ze strany ČNB.</w:t>
      </w:r>
    </w:p>
    <w:p w14:paraId="174DC077" w14:textId="77777777" w:rsidR="00AB16F3" w:rsidRDefault="00AB16F3" w:rsidP="00B04FE2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hAnsi="Calibri" w:cs="Calibri"/>
          <w:sz w:val="22"/>
          <w:szCs w:val="22"/>
        </w:rPr>
      </w:pPr>
    </w:p>
    <w:p w14:paraId="5173F03C" w14:textId="2FC44311" w:rsidR="00B04FE2" w:rsidRPr="00616069" w:rsidRDefault="00280AB4" w:rsidP="00B04FE2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hAnsi="Calibri" w:cs="Calibri"/>
          <w:sz w:val="22"/>
          <w:szCs w:val="22"/>
        </w:rPr>
      </w:pPr>
      <w:r w:rsidRPr="00EA73BA">
        <w:rPr>
          <w:rFonts w:ascii="Calibri" w:hAnsi="Calibri" w:cs="Calibri"/>
          <w:sz w:val="22"/>
          <w:szCs w:val="22"/>
        </w:rPr>
        <w:t>S</w:t>
      </w:r>
      <w:r w:rsidR="00B04FE2" w:rsidRPr="00EA73BA">
        <w:rPr>
          <w:rFonts w:ascii="Calibri" w:hAnsi="Calibri" w:cs="Calibri"/>
          <w:sz w:val="22"/>
          <w:szCs w:val="22"/>
        </w:rPr>
        <w:t>cénáře vývoje měsíční splátky pro různé délky splatnosti hypotéky udává tabulka č. 2. Z ní je patrné, že růst hypotečních sazeb o jeden procentní bod znamená pro průměrnou velikost hypotéky zvýšení měsíční splátky o</w:t>
      </w:r>
      <w:r w:rsidR="00AF1CFD" w:rsidRPr="00EA73BA">
        <w:rPr>
          <w:rFonts w:ascii="Calibri" w:hAnsi="Calibri" w:cs="Calibri"/>
          <w:sz w:val="22"/>
          <w:szCs w:val="22"/>
        </w:rPr>
        <w:t xml:space="preserve"> zhruba</w:t>
      </w:r>
      <w:r w:rsidR="00B04FE2" w:rsidRPr="00EA73BA">
        <w:rPr>
          <w:rFonts w:ascii="Calibri" w:hAnsi="Calibri" w:cs="Calibri"/>
          <w:sz w:val="22"/>
          <w:szCs w:val="22"/>
        </w:rPr>
        <w:t xml:space="preserve"> 1,</w:t>
      </w:r>
      <w:r w:rsidR="001C698F" w:rsidRPr="00EA73BA">
        <w:rPr>
          <w:rFonts w:ascii="Calibri" w:hAnsi="Calibri" w:cs="Calibri"/>
          <w:sz w:val="22"/>
          <w:szCs w:val="22"/>
        </w:rPr>
        <w:t>5</w:t>
      </w:r>
      <w:r w:rsidR="00B04FE2" w:rsidRPr="00EA73BA">
        <w:rPr>
          <w:rFonts w:ascii="Calibri" w:hAnsi="Calibri" w:cs="Calibri"/>
          <w:sz w:val="22"/>
          <w:szCs w:val="22"/>
        </w:rPr>
        <w:t xml:space="preserve"> </w:t>
      </w:r>
      <w:r w:rsidR="001B39D3" w:rsidRPr="00EA73BA">
        <w:rPr>
          <w:rFonts w:ascii="Calibri" w:hAnsi="Calibri" w:cs="Calibri"/>
          <w:sz w:val="22"/>
          <w:szCs w:val="22"/>
        </w:rPr>
        <w:t xml:space="preserve">až 2 </w:t>
      </w:r>
      <w:r w:rsidR="00B04FE2" w:rsidRPr="00EA73BA">
        <w:rPr>
          <w:rFonts w:ascii="Calibri" w:hAnsi="Calibri" w:cs="Calibri"/>
          <w:sz w:val="22"/>
          <w:szCs w:val="22"/>
        </w:rPr>
        <w:t xml:space="preserve">tisíce Kč. Ve srovnání s 2% úrokovou sazbou, která byla na trhu běžná v dřívějších letech, </w:t>
      </w:r>
      <w:r w:rsidR="001C698F" w:rsidRPr="00EA73BA">
        <w:rPr>
          <w:rFonts w:ascii="Calibri" w:hAnsi="Calibri" w:cs="Calibri"/>
          <w:sz w:val="22"/>
          <w:szCs w:val="22"/>
        </w:rPr>
        <w:t xml:space="preserve">tak </w:t>
      </w:r>
      <w:r w:rsidR="00B04FE2" w:rsidRPr="00EA73BA">
        <w:rPr>
          <w:rFonts w:ascii="Calibri" w:hAnsi="Calibri" w:cs="Calibri"/>
          <w:sz w:val="22"/>
          <w:szCs w:val="22"/>
        </w:rPr>
        <w:t>znamená</w:t>
      </w:r>
      <w:r w:rsidR="00B10C3C" w:rsidRPr="00EA73BA">
        <w:rPr>
          <w:rFonts w:ascii="Calibri" w:hAnsi="Calibri" w:cs="Calibri"/>
          <w:sz w:val="22"/>
          <w:szCs w:val="22"/>
        </w:rPr>
        <w:t xml:space="preserve"> současná </w:t>
      </w:r>
      <w:r w:rsidR="00B04FE2" w:rsidRPr="00EA73BA">
        <w:rPr>
          <w:rFonts w:ascii="Calibri" w:hAnsi="Calibri" w:cs="Calibri"/>
          <w:sz w:val="22"/>
          <w:szCs w:val="22"/>
        </w:rPr>
        <w:t xml:space="preserve">hypoteční sazba nárůst měsíční splátky u průměrné hypotéky </w:t>
      </w:r>
      <w:r w:rsidR="00914CD2" w:rsidRPr="00EA73BA">
        <w:rPr>
          <w:rFonts w:ascii="Calibri" w:hAnsi="Calibri" w:cs="Calibri"/>
          <w:sz w:val="22"/>
          <w:szCs w:val="22"/>
        </w:rPr>
        <w:t xml:space="preserve">zhruba </w:t>
      </w:r>
      <w:r w:rsidR="00C87645" w:rsidRPr="00EA73BA">
        <w:rPr>
          <w:rFonts w:ascii="Calibri" w:hAnsi="Calibri" w:cs="Calibri"/>
          <w:sz w:val="22"/>
          <w:szCs w:val="22"/>
        </w:rPr>
        <w:t xml:space="preserve">o </w:t>
      </w:r>
      <w:r w:rsidR="003373BE" w:rsidRPr="00EA73BA">
        <w:rPr>
          <w:rFonts w:ascii="Calibri" w:hAnsi="Calibri" w:cs="Calibri"/>
          <w:sz w:val="22"/>
          <w:szCs w:val="22"/>
        </w:rPr>
        <w:t xml:space="preserve">6 </w:t>
      </w:r>
      <w:r w:rsidR="00914CD2" w:rsidRPr="00EA73BA">
        <w:rPr>
          <w:rFonts w:ascii="Calibri" w:hAnsi="Calibri" w:cs="Calibri"/>
          <w:sz w:val="22"/>
          <w:szCs w:val="22"/>
        </w:rPr>
        <w:t>ti</w:t>
      </w:r>
      <w:r w:rsidR="00B04FE2" w:rsidRPr="00EA73BA">
        <w:rPr>
          <w:rFonts w:ascii="Calibri" w:hAnsi="Calibri" w:cs="Calibri"/>
          <w:sz w:val="22"/>
          <w:szCs w:val="22"/>
        </w:rPr>
        <w:t>síc Kč.</w:t>
      </w:r>
      <w:r w:rsidR="00B04FE2" w:rsidRPr="00EA73BA">
        <w:rPr>
          <w:rStyle w:val="Znakapoznpodarou"/>
          <w:rFonts w:ascii="Calibri" w:hAnsi="Calibri" w:cs="Calibri"/>
          <w:sz w:val="22"/>
          <w:szCs w:val="22"/>
        </w:rPr>
        <w:footnoteReference w:id="2"/>
      </w:r>
      <w:r w:rsidR="00B04FE2" w:rsidRPr="00EA73BA">
        <w:rPr>
          <w:rFonts w:ascii="Calibri" w:hAnsi="Calibri" w:cs="Calibri"/>
          <w:sz w:val="22"/>
          <w:szCs w:val="22"/>
        </w:rPr>
        <w:t xml:space="preserve"> </w:t>
      </w:r>
      <w:r w:rsidR="00615685" w:rsidRPr="00EA73BA">
        <w:rPr>
          <w:rFonts w:ascii="Calibri" w:hAnsi="Calibri" w:cs="Calibri"/>
          <w:b/>
          <w:bCs/>
          <w:sz w:val="22"/>
          <w:szCs w:val="22"/>
        </w:rPr>
        <w:t xml:space="preserve">Splátka hypotéky ve výši jednoho milionu </w:t>
      </w:r>
      <w:r w:rsidR="00AB2567" w:rsidRPr="00EA73BA">
        <w:rPr>
          <w:rFonts w:ascii="Calibri" w:hAnsi="Calibri" w:cs="Calibri"/>
          <w:b/>
          <w:bCs/>
          <w:sz w:val="22"/>
          <w:szCs w:val="22"/>
        </w:rPr>
        <w:t>korun</w:t>
      </w:r>
      <w:r w:rsidR="00615685" w:rsidRPr="00EA73BA">
        <w:rPr>
          <w:rFonts w:ascii="Calibri" w:hAnsi="Calibri" w:cs="Calibri"/>
          <w:b/>
          <w:bCs/>
          <w:sz w:val="22"/>
          <w:szCs w:val="22"/>
        </w:rPr>
        <w:t xml:space="preserve"> s</w:t>
      </w:r>
      <w:r w:rsidR="00C87645" w:rsidRPr="00EA73BA">
        <w:rPr>
          <w:rFonts w:ascii="Calibri" w:hAnsi="Calibri" w:cs="Calibri"/>
          <w:b/>
          <w:bCs/>
          <w:sz w:val="22"/>
          <w:szCs w:val="22"/>
        </w:rPr>
        <w:t> </w:t>
      </w:r>
      <w:r w:rsidR="00615685" w:rsidRPr="00EA73BA">
        <w:rPr>
          <w:rFonts w:ascii="Calibri" w:hAnsi="Calibri" w:cs="Calibri"/>
          <w:b/>
          <w:bCs/>
          <w:sz w:val="22"/>
          <w:szCs w:val="22"/>
        </w:rPr>
        <w:t xml:space="preserve">30letou splatností se současnými úrokovými sazbami </w:t>
      </w:r>
      <w:r w:rsidR="00AB2567" w:rsidRPr="00EA73BA">
        <w:rPr>
          <w:rFonts w:ascii="Calibri" w:hAnsi="Calibri" w:cs="Calibri"/>
          <w:b/>
          <w:bCs/>
          <w:sz w:val="22"/>
          <w:szCs w:val="22"/>
        </w:rPr>
        <w:t xml:space="preserve">se </w:t>
      </w:r>
      <w:r w:rsidR="00615685" w:rsidRPr="00EA73BA">
        <w:rPr>
          <w:rFonts w:ascii="Calibri" w:hAnsi="Calibri" w:cs="Calibri"/>
          <w:b/>
          <w:bCs/>
          <w:sz w:val="22"/>
          <w:szCs w:val="22"/>
        </w:rPr>
        <w:t xml:space="preserve">pohybuje kolem </w:t>
      </w:r>
      <w:r w:rsidR="008B7162" w:rsidRPr="00EA73BA">
        <w:rPr>
          <w:rFonts w:ascii="Calibri" w:hAnsi="Calibri" w:cs="Calibri"/>
          <w:b/>
          <w:bCs/>
          <w:sz w:val="22"/>
          <w:szCs w:val="22"/>
        </w:rPr>
        <w:t>5,</w:t>
      </w:r>
      <w:r w:rsidR="00BD4931" w:rsidRPr="00EA73BA">
        <w:rPr>
          <w:rFonts w:ascii="Calibri" w:hAnsi="Calibri" w:cs="Calibri"/>
          <w:b/>
          <w:bCs/>
          <w:sz w:val="22"/>
          <w:szCs w:val="22"/>
        </w:rPr>
        <w:t>5</w:t>
      </w:r>
      <w:r w:rsidR="00615685" w:rsidRPr="00EA73BA">
        <w:rPr>
          <w:rFonts w:ascii="Calibri" w:hAnsi="Calibri" w:cs="Calibri"/>
          <w:b/>
          <w:bCs/>
          <w:sz w:val="22"/>
          <w:szCs w:val="22"/>
        </w:rPr>
        <w:t xml:space="preserve"> tisíc</w:t>
      </w:r>
      <w:r w:rsidR="00F25CBC" w:rsidRPr="00EA73BA">
        <w:rPr>
          <w:rFonts w:ascii="Calibri" w:hAnsi="Calibri" w:cs="Calibri"/>
          <w:b/>
          <w:bCs/>
          <w:sz w:val="22"/>
          <w:szCs w:val="22"/>
        </w:rPr>
        <w:t>e</w:t>
      </w:r>
      <w:r w:rsidR="00615685" w:rsidRPr="00EA73BA">
        <w:rPr>
          <w:rFonts w:ascii="Calibri" w:hAnsi="Calibri" w:cs="Calibri"/>
          <w:b/>
          <w:bCs/>
          <w:sz w:val="22"/>
          <w:szCs w:val="22"/>
        </w:rPr>
        <w:t xml:space="preserve"> Kč.</w:t>
      </w:r>
    </w:p>
    <w:bookmarkEnd w:id="15"/>
    <w:p w14:paraId="1A267256" w14:textId="45AF01D0" w:rsidR="009D3067" w:rsidRPr="00616069" w:rsidRDefault="009D3067" w:rsidP="007F41A0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hAnsi="Calibri" w:cs="Calibri"/>
          <w:b/>
          <w:color w:val="13576B"/>
          <w:sz w:val="23"/>
          <w:szCs w:val="23"/>
        </w:rPr>
      </w:pPr>
      <w:r w:rsidRPr="00616069">
        <w:rPr>
          <w:rFonts w:ascii="Calibri" w:hAnsi="Calibri" w:cs="Calibri"/>
          <w:b/>
          <w:color w:val="13576B"/>
          <w:sz w:val="23"/>
          <w:szCs w:val="23"/>
        </w:rPr>
        <w:t>Tabulka č. 2: Měsíční splátka průměrné hypotéky v závislosti na délce splatnosti a úrokové sazbě</w:t>
      </w:r>
    </w:p>
    <w:tbl>
      <w:tblPr>
        <w:tblW w:w="10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431"/>
        <w:gridCol w:w="960"/>
        <w:gridCol w:w="960"/>
        <w:gridCol w:w="960"/>
        <w:gridCol w:w="960"/>
        <w:gridCol w:w="960"/>
        <w:gridCol w:w="960"/>
      </w:tblGrid>
      <w:tr w:rsidR="00D5517C" w:rsidRPr="00616069" w14:paraId="2E0F9EE8" w14:textId="77777777" w:rsidTr="008B2AC1">
        <w:trPr>
          <w:trHeight w:val="555"/>
        </w:trPr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E9691" w14:textId="77777777" w:rsidR="00D5517C" w:rsidRPr="00616069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Průměrná velikost nové hypotéky v Kč: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2DFCA" w14:textId="77777777" w:rsidR="00D5517C" w:rsidRPr="00616069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60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01B2E" w14:textId="77777777" w:rsidR="00D5517C" w:rsidRPr="00616069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60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F8289" w14:textId="66415FCB" w:rsidR="00D5517C" w:rsidRPr="00616069" w:rsidRDefault="005861DC" w:rsidP="005861DC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                </w:t>
            </w:r>
            <w:r w:rsidR="00483136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3 600 945</w:t>
            </w:r>
          </w:p>
        </w:tc>
      </w:tr>
      <w:tr w:rsidR="00D375AE" w:rsidRPr="00616069" w14:paraId="3A9D14C4" w14:textId="77777777" w:rsidTr="005861DC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FFBA8" w14:textId="77777777" w:rsidR="00D375AE" w:rsidRPr="00616069" w:rsidRDefault="00D375AE" w:rsidP="00D375A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Průměrná úroková sazba v %: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6198D" w14:textId="77777777" w:rsidR="00D375AE" w:rsidRPr="00616069" w:rsidRDefault="00D375AE" w:rsidP="00D375A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EEE92" w14:textId="537FE1A1" w:rsidR="00D375AE" w:rsidRPr="00616069" w:rsidRDefault="00D375AE" w:rsidP="00D375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3214C" w14:textId="4FAC9AB5" w:rsidR="00D375AE" w:rsidRPr="00616069" w:rsidRDefault="00D375AE" w:rsidP="00D375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1144F" w14:textId="4BF25F94" w:rsidR="00D375AE" w:rsidRPr="00616069" w:rsidRDefault="00D375AE" w:rsidP="00D375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F3EA"/>
            <w:noWrap/>
            <w:vAlign w:val="center"/>
            <w:hideMark/>
          </w:tcPr>
          <w:p w14:paraId="29650147" w14:textId="0EB2E1E9" w:rsidR="00D375AE" w:rsidRPr="00616069" w:rsidRDefault="00D375AE" w:rsidP="00D375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5,</w:t>
            </w:r>
            <w:r w:rsidR="00483136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1</w:t>
            </w:r>
            <w:r w:rsidRPr="0061606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22EECDD2" w14:textId="017900A1" w:rsidR="00D375AE" w:rsidRPr="00616069" w:rsidRDefault="005861DC" w:rsidP="00D375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AC0A3" w14:textId="753D666A" w:rsidR="00D375AE" w:rsidRPr="00616069" w:rsidRDefault="00D375AE" w:rsidP="00D375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7,0</w:t>
            </w:r>
          </w:p>
        </w:tc>
      </w:tr>
      <w:tr w:rsidR="00D5517C" w:rsidRPr="00616069" w14:paraId="4905349F" w14:textId="77777777" w:rsidTr="00F45EB3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7E18" w14:textId="77777777" w:rsidR="00D5517C" w:rsidRPr="00616069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60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1EDC" w14:textId="77777777" w:rsidR="00D5517C" w:rsidRPr="00616069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60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8A3FA" w14:textId="77777777" w:rsidR="00D5517C" w:rsidRPr="00616069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60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7A7A8" w14:textId="77777777" w:rsidR="00D5517C" w:rsidRPr="00616069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60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798FF" w14:textId="77777777" w:rsidR="00D5517C" w:rsidRPr="00616069" w:rsidRDefault="00D5517C" w:rsidP="00D551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Měsíční splátka:</w:t>
            </w:r>
          </w:p>
        </w:tc>
      </w:tr>
      <w:tr w:rsidR="00F751A4" w:rsidRPr="00616069" w14:paraId="0A342D01" w14:textId="77777777" w:rsidTr="005861DC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8443" w14:textId="77777777" w:rsidR="00F751A4" w:rsidRPr="00616069" w:rsidRDefault="00F751A4" w:rsidP="00F751A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color w:val="000000"/>
                <w:sz w:val="22"/>
                <w:szCs w:val="22"/>
              </w:rPr>
              <w:t>Splatnost hypotéky v letech: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E9A3" w14:textId="77777777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5F03F" w14:textId="172A8F1D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22 149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9F84" w14:textId="4953B61A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23 769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A63E5" w14:textId="151DDC86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25 459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  <w:hideMark/>
          </w:tcPr>
          <w:p w14:paraId="0F2712F9" w14:textId="19BC9ADC" w:rsidR="00F751A4" w:rsidRPr="00483136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27 218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690F9892" w14:textId="1A7A6820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27 566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D0922" w14:textId="4DD857B3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30 937</w:t>
            </w:r>
          </w:p>
        </w:tc>
      </w:tr>
      <w:tr w:rsidR="00F751A4" w:rsidRPr="00616069" w14:paraId="4A78BEF2" w14:textId="77777777" w:rsidTr="005861DC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3610" w14:textId="77777777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CE37" w14:textId="77777777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FBFB" w14:textId="1ACCB19E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17 412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7AA86" w14:textId="190B9964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19 089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57E18" w14:textId="72699750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20 857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  <w:hideMark/>
          </w:tcPr>
          <w:p w14:paraId="6D332706" w14:textId="1B497862" w:rsidR="00F751A4" w:rsidRPr="00483136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22 715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5E6CF5E2" w14:textId="39940210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23 085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BDBD" w14:textId="2CBC01B4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26 685</w:t>
            </w:r>
          </w:p>
        </w:tc>
      </w:tr>
      <w:tr w:rsidR="00F751A4" w:rsidRPr="00616069" w14:paraId="6CF32913" w14:textId="77777777" w:rsidTr="005861DC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281A" w14:textId="77777777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2D49" w14:textId="77777777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1A11" w14:textId="0950C61D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14 589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3E222" w14:textId="26C23E31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16 322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6F1AB" w14:textId="069CFC30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18 167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  <w:hideMark/>
          </w:tcPr>
          <w:p w14:paraId="5331F341" w14:textId="01A94603" w:rsidR="00F751A4" w:rsidRPr="00483136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20 121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3E4DDF0D" w14:textId="6009F40B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20 511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2D8C7" w14:textId="62E0BEAE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24 326</w:t>
            </w:r>
          </w:p>
        </w:tc>
      </w:tr>
      <w:tr w:rsidR="00F751A4" w:rsidRPr="00616069" w14:paraId="46B86678" w14:textId="77777777" w:rsidTr="005861DC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BB57D" w14:textId="77777777" w:rsidR="00F751A4" w:rsidRPr="00616069" w:rsidRDefault="00F751A4" w:rsidP="00F751A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E525A" w14:textId="77777777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A2DA6" w14:textId="132FA7F6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12 722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602F5" w14:textId="3273FA6A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14 511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C600D" w14:textId="78172067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16 432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F3EA"/>
            <w:noWrap/>
            <w:vAlign w:val="center"/>
            <w:hideMark/>
          </w:tcPr>
          <w:p w14:paraId="527D8D8A" w14:textId="6737357A" w:rsidR="00F751A4" w:rsidRPr="00483136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18 477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35ABD787" w14:textId="6D3DFE2D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18 886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81B34" w14:textId="67227B87" w:rsidR="00F751A4" w:rsidRPr="00616069" w:rsidRDefault="00F751A4" w:rsidP="00F75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22 899</w:t>
            </w:r>
          </w:p>
        </w:tc>
      </w:tr>
      <w:tr w:rsidR="00D5517C" w:rsidRPr="00616069" w14:paraId="58395EC8" w14:textId="77777777" w:rsidTr="00F45EB3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D57F" w14:textId="77777777" w:rsidR="00D5517C" w:rsidRPr="00616069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13576B"/>
                <w:sz w:val="22"/>
                <w:szCs w:val="22"/>
              </w:rPr>
            </w:pPr>
            <w:r w:rsidRPr="00616069">
              <w:rPr>
                <w:rFonts w:ascii="Calibri" w:hAnsi="Calibri" w:cs="Calibri"/>
                <w:color w:val="13576B"/>
                <w:sz w:val="22"/>
                <w:szCs w:val="22"/>
              </w:rPr>
              <w:t>Pramen: ČBA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430D" w14:textId="77777777" w:rsidR="00D5517C" w:rsidRPr="00616069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13576B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225D" w14:textId="77777777" w:rsidR="00D5517C" w:rsidRPr="00616069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1F0D" w14:textId="77777777" w:rsidR="00D5517C" w:rsidRPr="00616069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2AAF" w14:textId="77777777" w:rsidR="00D5517C" w:rsidRPr="00616069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6A2A" w14:textId="77777777" w:rsidR="00D5517C" w:rsidRPr="00483136" w:rsidRDefault="00D5517C" w:rsidP="004831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D15A" w14:textId="77777777" w:rsidR="00D5517C" w:rsidRPr="00616069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72E4" w14:textId="77777777" w:rsidR="00D5517C" w:rsidRPr="00616069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D5517C" w:rsidRPr="00616069" w14:paraId="17E5FF51" w14:textId="77777777" w:rsidTr="008B2AC1">
        <w:trPr>
          <w:trHeight w:val="300"/>
        </w:trPr>
        <w:tc>
          <w:tcPr>
            <w:tcW w:w="10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0336" w14:textId="77777777" w:rsidR="00D5517C" w:rsidRPr="00616069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13576B"/>
                <w:sz w:val="22"/>
                <w:szCs w:val="22"/>
              </w:rPr>
            </w:pPr>
            <w:r w:rsidRPr="00616069">
              <w:rPr>
                <w:rFonts w:ascii="Calibri" w:hAnsi="Calibri" w:cs="Calibri"/>
                <w:color w:val="13576B"/>
                <w:sz w:val="22"/>
                <w:szCs w:val="22"/>
              </w:rPr>
              <w:t xml:space="preserve">Pozn.: barevný sloupec odpovídá úrokové sazbě posledního ČBA </w:t>
            </w:r>
            <w:proofErr w:type="spellStart"/>
            <w:r w:rsidRPr="00616069">
              <w:rPr>
                <w:rFonts w:ascii="Calibri" w:hAnsi="Calibri" w:cs="Calibri"/>
                <w:color w:val="13576B"/>
                <w:sz w:val="22"/>
                <w:szCs w:val="22"/>
              </w:rPr>
              <w:t>Hypomonitoru</w:t>
            </w:r>
            <w:proofErr w:type="spellEnd"/>
            <w:r w:rsidRPr="00616069">
              <w:rPr>
                <w:rFonts w:ascii="Calibri" w:hAnsi="Calibri" w:cs="Calibri"/>
                <w:color w:val="13576B"/>
                <w:sz w:val="22"/>
                <w:szCs w:val="22"/>
              </w:rPr>
              <w:t>, ostatní sazby jsou ilustrační</w:t>
            </w:r>
          </w:p>
        </w:tc>
      </w:tr>
    </w:tbl>
    <w:p w14:paraId="058F8495" w14:textId="77777777" w:rsidR="0000226C" w:rsidRPr="00616069" w:rsidRDefault="0000226C" w:rsidP="003417B4">
      <w:pPr>
        <w:rPr>
          <w:rFonts w:ascii="Calibri" w:hAnsi="Calibri" w:cs="Calibri"/>
          <w:b/>
          <w:color w:val="13576B"/>
          <w:sz w:val="24"/>
          <w:szCs w:val="24"/>
        </w:rPr>
      </w:pPr>
    </w:p>
    <w:p w14:paraId="55420EB1" w14:textId="77777777" w:rsidR="00251393" w:rsidRPr="00616069" w:rsidRDefault="00251393" w:rsidP="006C53A0">
      <w:pPr>
        <w:rPr>
          <w:rFonts w:ascii="Calibri" w:hAnsi="Calibri" w:cs="Calibri"/>
          <w:b/>
          <w:color w:val="13576B"/>
          <w:sz w:val="24"/>
          <w:szCs w:val="24"/>
        </w:rPr>
      </w:pPr>
    </w:p>
    <w:p w14:paraId="333B7C8E" w14:textId="77777777" w:rsidR="003E393C" w:rsidRPr="00616069" w:rsidRDefault="003E393C" w:rsidP="003E393C">
      <w:pPr>
        <w:rPr>
          <w:rFonts w:ascii="Calibri" w:hAnsi="Calibri" w:cs="Calibri"/>
          <w:b/>
          <w:color w:val="13576B"/>
          <w:sz w:val="24"/>
          <w:szCs w:val="24"/>
        </w:rPr>
      </w:pPr>
      <w:r w:rsidRPr="00616069">
        <w:rPr>
          <w:rFonts w:ascii="Calibri" w:hAnsi="Calibri" w:cs="Calibri"/>
          <w:b/>
          <w:color w:val="13576B"/>
          <w:sz w:val="24"/>
          <w:szCs w:val="24"/>
        </w:rPr>
        <w:t>Za celý rok 2023 se propadla aktivita na hypotečním trhu o čtvrtinu</w:t>
      </w:r>
    </w:p>
    <w:p w14:paraId="0C26148D" w14:textId="77777777" w:rsidR="003E393C" w:rsidRPr="00616069" w:rsidRDefault="003E393C" w:rsidP="003E393C">
      <w:pPr>
        <w:rPr>
          <w:rFonts w:ascii="Calibri" w:hAnsi="Calibri" w:cs="Calibri"/>
          <w:sz w:val="22"/>
          <w:szCs w:val="22"/>
        </w:rPr>
      </w:pPr>
      <w:r w:rsidRPr="00616069">
        <w:rPr>
          <w:rFonts w:ascii="Calibri" w:hAnsi="Calibri" w:cs="Calibri"/>
          <w:b/>
          <w:bCs/>
          <w:sz w:val="22"/>
          <w:szCs w:val="22"/>
        </w:rPr>
        <w:t>Za celý rok 2023 poskytly banky a stavební spořitelny hypoteční úvěry v objemu 150 mld. Kč,</w:t>
      </w:r>
      <w:r w:rsidRPr="00616069">
        <w:rPr>
          <w:rFonts w:ascii="Calibri" w:hAnsi="Calibri" w:cs="Calibri"/>
          <w:sz w:val="22"/>
          <w:szCs w:val="22"/>
        </w:rPr>
        <w:t xml:space="preserve"> z toho čistě nové </w:t>
      </w:r>
      <w:r w:rsidRPr="00616069">
        <w:rPr>
          <w:rFonts w:ascii="Calibri" w:hAnsi="Calibri" w:cs="Calibri"/>
          <w:b/>
          <w:bCs/>
          <w:sz w:val="22"/>
          <w:szCs w:val="22"/>
        </w:rPr>
        <w:t>úvěry bez refinancování činily 124 mld. Kč</w:t>
      </w:r>
      <w:r w:rsidRPr="00616069">
        <w:rPr>
          <w:rFonts w:ascii="Calibri" w:hAnsi="Calibri" w:cs="Calibri"/>
          <w:sz w:val="22"/>
          <w:szCs w:val="22"/>
        </w:rPr>
        <w:t xml:space="preserve">. Meziročně se jednalo o propad ve výši 24 %. To je dáno zejména skutečností, že první polovina roku 2022 byla stále z pohledu poskytnutých hypoték silná a na meziroční srovnání tak působí vyšší srovnávací základna z tohoto období. Za první polovinu roku 2023 se tak poskytlo meziročně o 50 </w:t>
      </w:r>
      <w:r w:rsidRPr="00616069">
        <w:rPr>
          <w:rFonts w:ascii="Calibri" w:hAnsi="Calibri" w:cs="Calibri"/>
          <w:sz w:val="22"/>
          <w:szCs w:val="22"/>
        </w:rPr>
        <w:lastRenderedPageBreak/>
        <w:t xml:space="preserve">% méně hypoték, za druhou polovinu roku 2023 naopak přes 50 % více. Ve srovnání s předpandemickými roky 2017-2019 byl objem poskytnutých hypoték v roce 2023 zhruba o třetinu nižší. </w:t>
      </w:r>
    </w:p>
    <w:p w14:paraId="2BEF2B35" w14:textId="77777777" w:rsidR="003E393C" w:rsidRPr="00616069" w:rsidRDefault="003E393C" w:rsidP="003E393C">
      <w:pPr>
        <w:rPr>
          <w:rFonts w:ascii="Calibri" w:hAnsi="Calibri" w:cs="Calibri"/>
          <w:b/>
          <w:color w:val="13576B"/>
          <w:sz w:val="23"/>
          <w:szCs w:val="23"/>
        </w:rPr>
      </w:pPr>
    </w:p>
    <w:p w14:paraId="5FCF6BBD" w14:textId="77777777" w:rsidR="002E1DBF" w:rsidRPr="00616069" w:rsidRDefault="002E1DBF" w:rsidP="003E393C">
      <w:pPr>
        <w:rPr>
          <w:rFonts w:ascii="Calibri" w:hAnsi="Calibri" w:cs="Calibri"/>
          <w:b/>
          <w:color w:val="13576B"/>
          <w:sz w:val="23"/>
          <w:szCs w:val="23"/>
        </w:rPr>
      </w:pPr>
    </w:p>
    <w:p w14:paraId="4848AA39" w14:textId="77777777" w:rsidR="002E1DBF" w:rsidRPr="00616069" w:rsidRDefault="002E1DBF" w:rsidP="003E393C">
      <w:pPr>
        <w:rPr>
          <w:rFonts w:ascii="Calibri" w:hAnsi="Calibri" w:cs="Calibri"/>
          <w:b/>
          <w:color w:val="13576B"/>
          <w:sz w:val="23"/>
          <w:szCs w:val="23"/>
        </w:rPr>
      </w:pPr>
    </w:p>
    <w:p w14:paraId="11595CC2" w14:textId="336517A3" w:rsidR="003E393C" w:rsidRPr="00616069" w:rsidRDefault="003E393C" w:rsidP="003E393C">
      <w:pPr>
        <w:rPr>
          <w:rFonts w:ascii="Calibri" w:hAnsi="Calibri" w:cs="Calibri"/>
          <w:sz w:val="22"/>
          <w:szCs w:val="22"/>
        </w:rPr>
      </w:pPr>
      <w:r w:rsidRPr="00616069">
        <w:rPr>
          <w:rFonts w:ascii="Calibri" w:hAnsi="Calibri" w:cs="Calibri"/>
          <w:b/>
          <w:color w:val="13576B"/>
          <w:sz w:val="23"/>
          <w:szCs w:val="23"/>
        </w:rPr>
        <w:t xml:space="preserve">Graf č. </w:t>
      </w:r>
      <w:r w:rsidR="0010371D" w:rsidRPr="00616069">
        <w:rPr>
          <w:rFonts w:ascii="Calibri" w:hAnsi="Calibri" w:cs="Calibri"/>
          <w:b/>
          <w:color w:val="13576B"/>
          <w:sz w:val="23"/>
          <w:szCs w:val="23"/>
        </w:rPr>
        <w:t>2</w:t>
      </w:r>
      <w:r w:rsidRPr="00616069">
        <w:rPr>
          <w:rFonts w:ascii="Calibri" w:hAnsi="Calibri" w:cs="Calibri"/>
          <w:b/>
          <w:color w:val="13576B"/>
          <w:sz w:val="23"/>
          <w:szCs w:val="23"/>
        </w:rPr>
        <w:t>: Celoroční objem a počet poskytnutých hypoték v letech 2021 až 2023</w:t>
      </w:r>
    </w:p>
    <w:p w14:paraId="2C48436A" w14:textId="77777777" w:rsidR="003E393C" w:rsidRPr="00616069" w:rsidRDefault="003E393C" w:rsidP="003E393C">
      <w:pPr>
        <w:rPr>
          <w:rFonts w:ascii="Calibri" w:hAnsi="Calibri" w:cs="Calibri"/>
          <w:sz w:val="22"/>
          <w:szCs w:val="22"/>
        </w:rPr>
      </w:pPr>
    </w:p>
    <w:p w14:paraId="6B4EF12D" w14:textId="48C50589" w:rsidR="003E393C" w:rsidRPr="00616069" w:rsidRDefault="003E393C" w:rsidP="003E393C">
      <w:pPr>
        <w:rPr>
          <w:rFonts w:ascii="Calibri" w:hAnsi="Calibri" w:cs="Calibri"/>
          <w:sz w:val="22"/>
          <w:szCs w:val="22"/>
        </w:rPr>
      </w:pPr>
      <w:r w:rsidRPr="00616069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1D67D3F7" wp14:editId="714D97CA">
            <wp:extent cx="6477000" cy="2346960"/>
            <wp:effectExtent l="0" t="0" r="0" b="0"/>
            <wp:docPr id="591764809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creenshot of a grap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749FA" w14:textId="77777777" w:rsidR="003E393C" w:rsidRPr="00616069" w:rsidRDefault="003E393C" w:rsidP="003E393C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  <w:r w:rsidRPr="00616069">
        <w:rPr>
          <w:rFonts w:ascii="Calibri Light" w:hAnsi="Calibri Light" w:cs="Calibri Light"/>
          <w:color w:val="13576B"/>
          <w:sz w:val="20"/>
        </w:rPr>
        <w:t xml:space="preserve">Pramen: ČBA </w:t>
      </w:r>
      <w:proofErr w:type="spellStart"/>
      <w:r w:rsidRPr="00616069">
        <w:rPr>
          <w:rFonts w:ascii="Calibri Light" w:hAnsi="Calibri Light" w:cs="Calibri Light"/>
          <w:color w:val="13576B"/>
          <w:sz w:val="20"/>
        </w:rPr>
        <w:t>Hypomonitor</w:t>
      </w:r>
      <w:proofErr w:type="spellEnd"/>
    </w:p>
    <w:p w14:paraId="372DD4C3" w14:textId="77777777" w:rsidR="003E393C" w:rsidRPr="00616069" w:rsidRDefault="003E393C" w:rsidP="003E393C">
      <w:pPr>
        <w:rPr>
          <w:rFonts w:ascii="Calibri" w:hAnsi="Calibri" w:cs="Calibri"/>
          <w:b/>
          <w:color w:val="13576B"/>
          <w:sz w:val="23"/>
          <w:szCs w:val="23"/>
        </w:rPr>
      </w:pPr>
    </w:p>
    <w:p w14:paraId="7448079E" w14:textId="77777777" w:rsidR="003E393C" w:rsidRPr="00616069" w:rsidRDefault="003E393C" w:rsidP="003E393C">
      <w:pPr>
        <w:rPr>
          <w:rFonts w:ascii="Calibri" w:hAnsi="Calibri" w:cs="Calibri"/>
          <w:b/>
          <w:color w:val="13576B"/>
          <w:sz w:val="23"/>
          <w:szCs w:val="23"/>
        </w:rPr>
      </w:pPr>
    </w:p>
    <w:p w14:paraId="22ED378A" w14:textId="017879D6" w:rsidR="006C53A0" w:rsidRPr="00616069" w:rsidRDefault="006C53A0" w:rsidP="007F41A0">
      <w:pPr>
        <w:rPr>
          <w:rFonts w:ascii="Calibri" w:hAnsi="Calibri" w:cs="Calibri"/>
          <w:b/>
          <w:color w:val="13576B"/>
          <w:sz w:val="23"/>
          <w:szCs w:val="23"/>
        </w:rPr>
      </w:pPr>
    </w:p>
    <w:p w14:paraId="1117B780" w14:textId="3B9498AC" w:rsidR="007F41A0" w:rsidRPr="00616069" w:rsidRDefault="007F41A0" w:rsidP="007F41A0">
      <w:pPr>
        <w:rPr>
          <w:rFonts w:ascii="Calibri" w:hAnsi="Calibri" w:cs="Calibri"/>
          <w:b/>
          <w:color w:val="13576B"/>
          <w:sz w:val="23"/>
          <w:szCs w:val="23"/>
        </w:rPr>
      </w:pPr>
      <w:r w:rsidRPr="00616069">
        <w:rPr>
          <w:rFonts w:ascii="Calibri" w:hAnsi="Calibri" w:cs="Calibri"/>
          <w:b/>
          <w:color w:val="13576B"/>
          <w:sz w:val="23"/>
          <w:szCs w:val="23"/>
        </w:rPr>
        <w:t>ČBA zveřejňuje souhrnné statistiky za celý bankovní trh</w:t>
      </w:r>
    </w:p>
    <w:p w14:paraId="55E76E82" w14:textId="1687FA19" w:rsidR="007F41A0" w:rsidRPr="00616069" w:rsidRDefault="007F41A0" w:rsidP="007F41A0">
      <w:pPr>
        <w:rPr>
          <w:rFonts w:ascii="Calibri" w:hAnsi="Calibri" w:cs="Calibri"/>
          <w:b/>
          <w:bCs/>
          <w:sz w:val="22"/>
          <w:szCs w:val="22"/>
        </w:rPr>
      </w:pPr>
      <w:r w:rsidRPr="00616069">
        <w:rPr>
          <w:rFonts w:ascii="Calibri" w:hAnsi="Calibri" w:cs="Calibri"/>
          <w:sz w:val="22"/>
          <w:szCs w:val="22"/>
        </w:rPr>
        <w:t xml:space="preserve">Česká bankovní asociace zveřejňuje ve spolupráci s členskými bankami nové souhrnné statistiky z trhu bydlení. Jde především o objemy a počty nově poskytnutých a refinancovaných hypoték a příslušnou úrokovou sazbu. Tyto statistiky publikuje ČBA v agregované podobě za celý bankovní sektor na pravidelné bázi vždy zhruba v polovině měsíce. Šetření se účastní všechny tuzemské banky a stavební spořitelny poskytující v ČR hypotéky. Data jsou dostupná od ledna roku 2020 v přiloženém souboru na stránkách </w:t>
      </w:r>
      <w:hyperlink r:id="rId10" w:history="1">
        <w:r w:rsidR="004674AA" w:rsidRPr="00616069">
          <w:rPr>
            <w:rStyle w:val="Hypertextovodkaz"/>
            <w:rFonts w:ascii="Calibri" w:hAnsi="Calibri" w:cs="Calibri"/>
            <w:b/>
            <w:bCs/>
            <w:sz w:val="22"/>
            <w:szCs w:val="22"/>
          </w:rPr>
          <w:t>www.cbaonline.cz</w:t>
        </w:r>
      </w:hyperlink>
      <w:r w:rsidR="004674AA" w:rsidRPr="00616069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616069">
        <w:rPr>
          <w:rFonts w:ascii="Calibri" w:hAnsi="Calibri" w:cs="Calibri"/>
          <w:sz w:val="22"/>
          <w:szCs w:val="22"/>
        </w:rPr>
        <w:t>kde lze také příslušné statistiky najít zvlášť pro banky a stavební spořitelny. Výše uvedené hodnoty jsou pro sektor jako celek</w:t>
      </w:r>
      <w:r w:rsidR="004674AA" w:rsidRPr="00616069">
        <w:rPr>
          <w:rFonts w:ascii="Calibri" w:hAnsi="Calibri" w:cs="Calibri"/>
          <w:sz w:val="22"/>
          <w:szCs w:val="22"/>
        </w:rPr>
        <w:t>, které lze v jednoduch</w:t>
      </w:r>
      <w:r w:rsidR="004C593C">
        <w:rPr>
          <w:rFonts w:ascii="Calibri" w:hAnsi="Calibri" w:cs="Calibri"/>
          <w:sz w:val="22"/>
          <w:szCs w:val="22"/>
        </w:rPr>
        <w:t>é</w:t>
      </w:r>
      <w:r w:rsidR="004674AA" w:rsidRPr="00616069">
        <w:rPr>
          <w:rFonts w:ascii="Calibri" w:hAnsi="Calibri" w:cs="Calibri"/>
          <w:sz w:val="22"/>
          <w:szCs w:val="22"/>
        </w:rPr>
        <w:t xml:space="preserve"> grafické podobě sledovat také na stránkách </w:t>
      </w:r>
      <w:hyperlink r:id="rId11" w:history="1">
        <w:r w:rsidR="004674AA" w:rsidRPr="00616069">
          <w:rPr>
            <w:rStyle w:val="Hypertextovodkaz"/>
            <w:rFonts w:ascii="Calibri" w:hAnsi="Calibri" w:cs="Calibri"/>
            <w:b/>
            <w:bCs/>
            <w:sz w:val="22"/>
            <w:szCs w:val="22"/>
          </w:rPr>
          <w:t>cbamonitor.cz</w:t>
        </w:r>
      </w:hyperlink>
      <w:r w:rsidRPr="00616069">
        <w:rPr>
          <w:rFonts w:ascii="Calibri" w:hAnsi="Calibri" w:cs="Calibri"/>
          <w:sz w:val="22"/>
          <w:szCs w:val="22"/>
        </w:rPr>
        <w:t>.</w:t>
      </w:r>
      <w:r w:rsidRPr="00616069">
        <w:rPr>
          <w:rFonts w:ascii="Calibri" w:hAnsi="Calibri" w:cs="Calibri"/>
          <w:i/>
          <w:iCs/>
          <w:sz w:val="20"/>
        </w:rPr>
        <w:t xml:space="preserve"> </w:t>
      </w:r>
    </w:p>
    <w:p w14:paraId="3F99F9FA" w14:textId="6DA0884C" w:rsidR="007F41A0" w:rsidRPr="00616069" w:rsidRDefault="007F41A0" w:rsidP="003417B4">
      <w:pPr>
        <w:rPr>
          <w:rFonts w:ascii="Calibri" w:hAnsi="Calibri" w:cs="Calibri"/>
          <w:sz w:val="22"/>
          <w:szCs w:val="22"/>
        </w:rPr>
      </w:pPr>
    </w:p>
    <w:p w14:paraId="4299C957" w14:textId="36BC1F78" w:rsidR="00B50D1B" w:rsidRPr="00616069" w:rsidRDefault="00B50D1B" w:rsidP="003417B4">
      <w:pPr>
        <w:rPr>
          <w:rFonts w:ascii="Calibri" w:hAnsi="Calibri" w:cs="Calibri"/>
          <w:sz w:val="22"/>
          <w:szCs w:val="22"/>
        </w:rPr>
      </w:pPr>
    </w:p>
    <w:p w14:paraId="6A100EFD" w14:textId="3381F438" w:rsidR="00100269" w:rsidRPr="00616069" w:rsidRDefault="00100269" w:rsidP="003417B4">
      <w:pPr>
        <w:rPr>
          <w:rFonts w:ascii="Calibri" w:hAnsi="Calibri" w:cs="Calibri"/>
          <w:sz w:val="22"/>
          <w:szCs w:val="22"/>
        </w:rPr>
      </w:pPr>
    </w:p>
    <w:p w14:paraId="5F378DF9" w14:textId="77777777" w:rsidR="00137560" w:rsidRPr="00616069" w:rsidRDefault="00137560" w:rsidP="00CA3B41">
      <w:pPr>
        <w:rPr>
          <w:rFonts w:ascii="Calibri" w:hAnsi="Calibri" w:cs="Calibri"/>
          <w:sz w:val="22"/>
          <w:szCs w:val="22"/>
        </w:rPr>
      </w:pPr>
    </w:p>
    <w:p w14:paraId="01290756" w14:textId="77777777" w:rsidR="00137560" w:rsidRPr="00616069" w:rsidRDefault="00137560" w:rsidP="00CA3B41">
      <w:pPr>
        <w:rPr>
          <w:rFonts w:ascii="Calibri" w:hAnsi="Calibri" w:cs="Calibri"/>
          <w:sz w:val="22"/>
          <w:szCs w:val="22"/>
        </w:rPr>
      </w:pPr>
    </w:p>
    <w:p w14:paraId="74E9F93F" w14:textId="77777777" w:rsidR="00137560" w:rsidRPr="00616069" w:rsidRDefault="00137560" w:rsidP="00CA3B41">
      <w:pPr>
        <w:rPr>
          <w:rFonts w:ascii="Calibri" w:hAnsi="Calibri" w:cs="Calibri"/>
          <w:sz w:val="22"/>
          <w:szCs w:val="22"/>
        </w:rPr>
      </w:pPr>
    </w:p>
    <w:p w14:paraId="75EDC910" w14:textId="77777777" w:rsidR="00137560" w:rsidRPr="00616069" w:rsidRDefault="00137560" w:rsidP="00CA3B41">
      <w:pPr>
        <w:rPr>
          <w:rFonts w:ascii="Calibri" w:hAnsi="Calibri" w:cs="Calibri"/>
          <w:sz w:val="22"/>
          <w:szCs w:val="22"/>
        </w:rPr>
      </w:pPr>
    </w:p>
    <w:p w14:paraId="4AE26056" w14:textId="77777777" w:rsidR="00137560" w:rsidRPr="00616069" w:rsidRDefault="00137560" w:rsidP="00CA3B41">
      <w:pPr>
        <w:rPr>
          <w:rFonts w:ascii="Calibri" w:hAnsi="Calibri" w:cs="Calibri"/>
          <w:sz w:val="22"/>
          <w:szCs w:val="22"/>
        </w:rPr>
      </w:pPr>
    </w:p>
    <w:p w14:paraId="79952D08" w14:textId="4596F283" w:rsidR="00C42F00" w:rsidRPr="00B04FE2" w:rsidRDefault="004975FD" w:rsidP="00CA3B41">
      <w:pPr>
        <w:rPr>
          <w:rFonts w:ascii="Calibri" w:hAnsi="Calibri" w:cs="Calibri"/>
          <w:sz w:val="22"/>
          <w:szCs w:val="22"/>
        </w:rPr>
      </w:pPr>
      <w:r w:rsidRPr="00616069">
        <w:rPr>
          <w:rFonts w:ascii="Calibri" w:hAnsi="Calibri" w:cs="Calibri"/>
          <w:i/>
          <w:iCs/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25DA650" wp14:editId="15515F89">
                <wp:simplePos x="0" y="0"/>
                <wp:positionH relativeFrom="margin">
                  <wp:align>center</wp:align>
                </wp:positionH>
                <wp:positionV relativeFrom="paragraph">
                  <wp:posOffset>282527</wp:posOffset>
                </wp:positionV>
                <wp:extent cx="6574790" cy="4675505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790" cy="4675505"/>
                        </a:xfrm>
                        <a:prstGeom prst="rect">
                          <a:avLst/>
                        </a:prstGeom>
                        <a:solidFill>
                          <a:srgbClr val="13576B">
                            <a:alpha val="83922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681E4" w14:textId="20B4FCBA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Metodika ČBA </w:t>
                            </w:r>
                            <w:proofErr w:type="spellStart"/>
                            <w:r w:rsidRPr="00616069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Hypomonitoru</w:t>
                            </w:r>
                            <w:proofErr w:type="spellEnd"/>
                          </w:p>
                          <w:p w14:paraId="7401467C" w14:textId="77777777" w:rsidR="00414AD4" w:rsidRPr="00616069" w:rsidRDefault="00414AD4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</w:pPr>
                          </w:p>
                          <w:p w14:paraId="1021EABD" w14:textId="16015784" w:rsidR="0001227F" w:rsidRPr="00616069" w:rsidRDefault="00414AD4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ČBA </w:t>
                            </w:r>
                            <w:proofErr w:type="spellStart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Hypomonitor</w:t>
                            </w:r>
                            <w:proofErr w:type="spellEnd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</w:t>
                            </w:r>
                            <w:r w:rsidR="00FB47DE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rozděluje poskytnuté hypoteční úvěry </w:t>
                            </w:r>
                            <w:r w:rsidR="00810DCF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bank a stavebních spořitelen</w:t>
                            </w:r>
                            <w:r w:rsidR="00B426A2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domácnostem</w:t>
                            </w:r>
                            <w:r w:rsidR="00810DCF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do několika kategorií tak, aby byly rozlišeny nové úvěry od refinancovaných či interních refixací</w:t>
                            </w:r>
                            <w:r w:rsidR="000B70C8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.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Nové úvěry jsou </w:t>
                            </w:r>
                            <w:r w:rsidR="00581CC1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pak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vykazovány v</w:t>
                            </w:r>
                            <w:r w:rsidR="00581CC1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 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kategoriích</w:t>
                            </w:r>
                            <w:r w:rsidR="00581CC1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dle účelu úvěru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:</w:t>
                            </w:r>
                          </w:p>
                          <w:p w14:paraId="58E707E8" w14:textId="77777777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</w:p>
                          <w:p w14:paraId="3227247A" w14:textId="11714118" w:rsidR="0001227F" w:rsidRPr="00616069" w:rsidRDefault="00E818C3" w:rsidP="00E818C3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 xml:space="preserve">1. </w:t>
                            </w:r>
                            <w:r w:rsidR="0001227F"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Nové úvěry</w:t>
                            </w:r>
                          </w:p>
                          <w:p w14:paraId="22AF3257" w14:textId="77777777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Jsou úvěry, jejichž celý objem poprvé vstupuje do ekonomiky. Do této kategorie nepatří konsolidace úvěrů anebo refinancování úvěrů. Dělí se do tří kategorií:</w:t>
                            </w:r>
                          </w:p>
                          <w:p w14:paraId="362AFB2A" w14:textId="77777777" w:rsidR="0001227F" w:rsidRPr="00616069" w:rsidRDefault="0001227F" w:rsidP="00E818C3">
                            <w:pPr>
                              <w:pStyle w:val="Odstavecseseznamem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Nákup nemovitosti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29F23FA5" w14:textId="6EE96893" w:rsidR="0001227F" w:rsidRPr="00616069" w:rsidRDefault="0001227F" w:rsidP="00E818C3">
                            <w:pPr>
                              <w:pStyle w:val="Odstavecseseznamem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Výstavba nemovitosti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– včetně rekonstrukce nemovitosti </w:t>
                            </w:r>
                          </w:p>
                          <w:p w14:paraId="4D80580F" w14:textId="11E0715F" w:rsidR="0001227F" w:rsidRPr="00616069" w:rsidRDefault="0001227F" w:rsidP="00E818C3">
                            <w:pPr>
                              <w:pStyle w:val="Odstavecseseznamem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Ostatní nová ujednání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– pouze nové úvěry, které nijak nesouvisí s koupí nebo výstavbou nemovitosti, např. tzv. americké hypotéky, vypořádání SJM, zpětná úhrada kupní ceny, vypořádání dědického podílu, vypořádání družstevního podílu, atp.</w:t>
                            </w:r>
                          </w:p>
                          <w:p w14:paraId="4FBF1D5A" w14:textId="77777777" w:rsidR="0001227F" w:rsidRPr="00616069" w:rsidRDefault="0001227F" w:rsidP="0001227F">
                            <w:pPr>
                              <w:spacing w:line="276" w:lineRule="auto"/>
                              <w:ind w:left="708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</w:p>
                          <w:p w14:paraId="71D5E0BB" w14:textId="7D112C27" w:rsidR="0001227F" w:rsidRPr="00616069" w:rsidRDefault="00E818C3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 xml:space="preserve">2. </w:t>
                            </w:r>
                            <w:r w:rsidR="0001227F"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Refinancované úvěry z jiné finanční instituce</w:t>
                            </w:r>
                          </w:p>
                          <w:p w14:paraId="351B5A60" w14:textId="0B5DCBB6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Jsou úvěry, které vznikly refinancováním jednoho nebo více úvěrů z jiné finanční instituce než </w:t>
                            </w:r>
                            <w:r w:rsidR="00973197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té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vykazující. Bez ohledu na výši refinancované částky a bez ohledu na výši případného navýšení se celková výše nově vzniklého úvěru vykazuje do této kategorie. </w:t>
                            </w:r>
                          </w:p>
                          <w:p w14:paraId="7566D2D6" w14:textId="77777777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</w:p>
                          <w:p w14:paraId="04B36444" w14:textId="4F20B25F" w:rsidR="0001227F" w:rsidRPr="00616069" w:rsidRDefault="00E818C3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 xml:space="preserve">3. </w:t>
                            </w:r>
                            <w:r w:rsidR="0001227F"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Navýšené anebo interně refinancované úvěry</w:t>
                            </w:r>
                          </w:p>
                          <w:p w14:paraId="711A3661" w14:textId="2A271010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Jsou úvěry, které již byly </w:t>
                            </w:r>
                            <w:r w:rsidR="00647A7A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v 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předchozí</w:t>
                            </w:r>
                            <w:r w:rsidR="0079039B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m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vykazované</w:t>
                            </w:r>
                            <w:r w:rsidR="0079039B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m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období součástí portfolia vykazujícího subjektu, a ve vykazovaném období u nich došlo k některé z následujících změn:</w:t>
                            </w:r>
                          </w:p>
                          <w:p w14:paraId="4A6B00C0" w14:textId="77777777" w:rsidR="00E818C3" w:rsidRPr="00616069" w:rsidRDefault="0001227F" w:rsidP="0001227F">
                            <w:pPr>
                              <w:pStyle w:val="Odstavecseseznamem"/>
                              <w:numPr>
                                <w:ilvl w:val="0"/>
                                <w:numId w:val="28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jc w:val="left"/>
                              <w:textAlignment w:val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navýšení sjednané částky </w:t>
                            </w:r>
                          </w:p>
                          <w:p w14:paraId="44682079" w14:textId="72C23671" w:rsidR="0001227F" w:rsidRPr="00616069" w:rsidRDefault="0001227F" w:rsidP="0001227F">
                            <w:pPr>
                              <w:pStyle w:val="Odstavecseseznamem"/>
                              <w:numPr>
                                <w:ilvl w:val="0"/>
                                <w:numId w:val="28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jc w:val="left"/>
                              <w:textAlignment w:val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došlo k takovým změnám, že původní úvěr byl v rámci vykazujícího subjektu refinancován/převeden na nový úvěr. </w:t>
                            </w:r>
                            <w:r w:rsidR="00E74228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J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de</w:t>
                            </w:r>
                            <w:r w:rsidR="00CD28EC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tak o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skutečně </w:t>
                            </w:r>
                            <w:r w:rsidR="00E74228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novou smlouvu</w:t>
                            </w:r>
                            <w:r w:rsidR="00132EE9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, nikoli např. jen </w:t>
                            </w:r>
                            <w:r w:rsidR="007B79F6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nové ujednání v rámci refi</w:t>
                            </w:r>
                            <w:r w:rsidR="000F02C1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xace </w:t>
                            </w:r>
                            <w:r w:rsidR="00132EE9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stávající smlouvy. Proto je objem takových úvěru ve statistice ČBA nižší oproti „ostatním novým ujednáním“ ve statistice České </w:t>
                            </w:r>
                            <w:r w:rsidR="002D3F94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n</w:t>
                            </w:r>
                            <w:r w:rsidR="00132EE9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árodní </w:t>
                            </w:r>
                            <w:r w:rsidR="002D3F94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b</w:t>
                            </w:r>
                            <w:r w:rsidR="00132EE9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anky.</w:t>
                            </w:r>
                          </w:p>
                          <w:p w14:paraId="1FAF8B9B" w14:textId="4C474A58" w:rsidR="006F08E1" w:rsidRPr="00616069" w:rsidRDefault="006F08E1" w:rsidP="006F08E1">
                            <w:p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jc w:val="left"/>
                              <w:textAlignment w:val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</w:p>
                          <w:p w14:paraId="65FC0189" w14:textId="08A7140E" w:rsidR="006F08E1" w:rsidRPr="00616069" w:rsidRDefault="001F49EA" w:rsidP="006F08E1">
                            <w:p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jc w:val="left"/>
                              <w:textAlignment w:val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Data pro ČBA </w:t>
                            </w:r>
                            <w:proofErr w:type="spellStart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Hypomonitor</w:t>
                            </w:r>
                            <w:proofErr w:type="spellEnd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poskytují následující banky a stavební spořitelny: Air Bank, Česká spořitelna, ČSOB, ČSOB Stavební spořitelna, Fio banka, Hypoteční banka, Komerční banka, mBank, Modrá pyramida, MONETA Money Bank, MONETA Stavební spořitelna, Oberbank, </w:t>
                            </w:r>
                            <w:proofErr w:type="spellStart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Raiffeisen</w:t>
                            </w:r>
                            <w:proofErr w:type="spellEnd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stavební spořitelna, Raiffeisenbank, Stavební spořitelna České spořitelny, UniCredit Bank.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DA65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9" type="#_x0000_t202" style="position:absolute;left:0;text-align:left;margin-left:0;margin-top:22.25pt;width:517.7pt;height:368.1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" fillcolor="#13576b" stroked="f">
                <v:fill opacity="54998f"/>
                <v:textbox>
                  <w:txbxContent>
                    <w:p w14:paraId="523681E4" w14:textId="20B4FCBA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Metodika ČBA </w:t>
                      </w:r>
                      <w:proofErr w:type="spellStart"/>
                      <w:r w:rsidRPr="00616069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Hypomonitoru</w:t>
                      </w:r>
                      <w:proofErr w:type="spellEnd"/>
                    </w:p>
                    <w:p w14:paraId="7401467C" w14:textId="77777777" w:rsidR="00414AD4" w:rsidRPr="00616069" w:rsidRDefault="00414AD4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</w:pPr>
                    </w:p>
                    <w:p w14:paraId="1021EABD" w14:textId="16015784" w:rsidR="0001227F" w:rsidRPr="00616069" w:rsidRDefault="00414AD4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ČBA </w:t>
                      </w:r>
                      <w:proofErr w:type="spellStart"/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Hypomonitor</w:t>
                      </w:r>
                      <w:proofErr w:type="spellEnd"/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</w:t>
                      </w:r>
                      <w:r w:rsidR="00FB47DE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rozděluje poskytnuté hypoteční úvěry </w:t>
                      </w:r>
                      <w:r w:rsidR="00810DCF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bank a stavebních spořitelen</w:t>
                      </w:r>
                      <w:r w:rsidR="00B426A2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domácnostem</w:t>
                      </w:r>
                      <w:r w:rsidR="00810DCF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do několika kategorií tak, aby byly rozlišeny nové úvěry od refinancovaných či interních refixací</w:t>
                      </w:r>
                      <w:r w:rsidR="000B70C8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.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Nové úvěry jsou </w:t>
                      </w:r>
                      <w:r w:rsidR="00581CC1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pak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vykazovány v</w:t>
                      </w:r>
                      <w:r w:rsidR="00581CC1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 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kategoriích</w:t>
                      </w:r>
                      <w:r w:rsidR="00581CC1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dle účelu úvěru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:</w:t>
                      </w:r>
                    </w:p>
                    <w:p w14:paraId="58E707E8" w14:textId="77777777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</w:p>
                    <w:p w14:paraId="3227247A" w14:textId="11714118" w:rsidR="0001227F" w:rsidRPr="00616069" w:rsidRDefault="00E818C3" w:rsidP="00E818C3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 xml:space="preserve">1. </w:t>
                      </w:r>
                      <w:r w:rsidR="0001227F"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Nové úvěry</w:t>
                      </w:r>
                    </w:p>
                    <w:p w14:paraId="22AF3257" w14:textId="77777777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Jsou úvěry, jejichž celý objem poprvé vstupuje do ekonomiky. Do této kategorie nepatří konsolidace úvěrů anebo refinancování úvěrů. Dělí se do tří kategorií:</w:t>
                      </w:r>
                    </w:p>
                    <w:p w14:paraId="362AFB2A" w14:textId="77777777" w:rsidR="0001227F" w:rsidRPr="00616069" w:rsidRDefault="0001227F" w:rsidP="00E818C3">
                      <w:pPr>
                        <w:pStyle w:val="Odstavecseseznamem"/>
                        <w:numPr>
                          <w:ilvl w:val="0"/>
                          <w:numId w:val="30"/>
                        </w:num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Nákup nemovitosti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</w:t>
                      </w:r>
                    </w:p>
                    <w:p w14:paraId="29F23FA5" w14:textId="6EE96893" w:rsidR="0001227F" w:rsidRPr="00616069" w:rsidRDefault="0001227F" w:rsidP="00E818C3">
                      <w:pPr>
                        <w:pStyle w:val="Odstavecseseznamem"/>
                        <w:numPr>
                          <w:ilvl w:val="0"/>
                          <w:numId w:val="30"/>
                        </w:num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Výstavba nemovitosti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– včetně rekonstrukce nemovitosti </w:t>
                      </w:r>
                    </w:p>
                    <w:p w14:paraId="4D80580F" w14:textId="11E0715F" w:rsidR="0001227F" w:rsidRPr="00616069" w:rsidRDefault="0001227F" w:rsidP="00E818C3">
                      <w:pPr>
                        <w:pStyle w:val="Odstavecseseznamem"/>
                        <w:numPr>
                          <w:ilvl w:val="0"/>
                          <w:numId w:val="30"/>
                        </w:num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Ostatní nová ujednání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– pouze nové úvěry, které nijak nesouvisí s koupí nebo výstavbou nemovitosti, např. tzv. americké hypotéky, vypořádání SJM, zpětná úhrada kupní ceny, vypořádání dědického podílu, vypořádání družstevního podílu, atp.</w:t>
                      </w:r>
                    </w:p>
                    <w:p w14:paraId="4FBF1D5A" w14:textId="77777777" w:rsidR="0001227F" w:rsidRPr="00616069" w:rsidRDefault="0001227F" w:rsidP="0001227F">
                      <w:pPr>
                        <w:spacing w:line="276" w:lineRule="auto"/>
                        <w:ind w:left="708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</w:p>
                    <w:p w14:paraId="71D5E0BB" w14:textId="7D112C27" w:rsidR="0001227F" w:rsidRPr="00616069" w:rsidRDefault="00E818C3" w:rsidP="0001227F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 xml:space="preserve">2. </w:t>
                      </w:r>
                      <w:r w:rsidR="0001227F"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Refinancované úvěry z jiné finanční instituce</w:t>
                      </w:r>
                    </w:p>
                    <w:p w14:paraId="351B5A60" w14:textId="0B5DCBB6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Jsou úvěry, které vznikly refinancováním jednoho nebo více úvěrů z jiné finanční instituce než </w:t>
                      </w:r>
                      <w:r w:rsidR="00973197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té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vykazující. Bez ohledu na výši refinancované částky a bez ohledu na výši případného navýšení se celková výše nově vzniklého úvěru vykazuje do této kategorie. </w:t>
                      </w:r>
                    </w:p>
                    <w:p w14:paraId="7566D2D6" w14:textId="77777777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</w:p>
                    <w:p w14:paraId="04B36444" w14:textId="4F20B25F" w:rsidR="0001227F" w:rsidRPr="00616069" w:rsidRDefault="00E818C3" w:rsidP="0001227F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 xml:space="preserve">3. </w:t>
                      </w:r>
                      <w:r w:rsidR="0001227F"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Navýšené anebo interně refinancované úvěry</w:t>
                      </w:r>
                    </w:p>
                    <w:p w14:paraId="711A3661" w14:textId="2A271010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Jsou úvěry, které již byly </w:t>
                      </w:r>
                      <w:r w:rsidR="00647A7A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v 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předchozí</w:t>
                      </w:r>
                      <w:r w:rsidR="0079039B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m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vykazované</w:t>
                      </w:r>
                      <w:r w:rsidR="0079039B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m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období součástí portfolia vykazujícího subjektu, a ve vykazovaném období u nich došlo k některé z následujících změn:</w:t>
                      </w:r>
                    </w:p>
                    <w:p w14:paraId="4A6B00C0" w14:textId="77777777" w:rsidR="00E818C3" w:rsidRPr="00616069" w:rsidRDefault="0001227F" w:rsidP="0001227F">
                      <w:pPr>
                        <w:pStyle w:val="Odstavecseseznamem"/>
                        <w:numPr>
                          <w:ilvl w:val="0"/>
                          <w:numId w:val="28"/>
                        </w:numPr>
                        <w:overflowPunct/>
                        <w:autoSpaceDE/>
                        <w:autoSpaceDN/>
                        <w:adjustRightInd/>
                        <w:spacing w:line="276" w:lineRule="auto"/>
                        <w:jc w:val="left"/>
                        <w:textAlignment w:val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navýšení sjednané částky </w:t>
                      </w:r>
                    </w:p>
                    <w:p w14:paraId="44682079" w14:textId="72C23671" w:rsidR="0001227F" w:rsidRPr="00616069" w:rsidRDefault="0001227F" w:rsidP="0001227F">
                      <w:pPr>
                        <w:pStyle w:val="Odstavecseseznamem"/>
                        <w:numPr>
                          <w:ilvl w:val="0"/>
                          <w:numId w:val="28"/>
                        </w:numPr>
                        <w:overflowPunct/>
                        <w:autoSpaceDE/>
                        <w:autoSpaceDN/>
                        <w:adjustRightInd/>
                        <w:spacing w:line="276" w:lineRule="auto"/>
                        <w:jc w:val="left"/>
                        <w:textAlignment w:val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došlo k takovým změnám, že původní úvěr byl v rámci vykazujícího subjektu refinancován/převeden na nový úvěr. </w:t>
                      </w:r>
                      <w:r w:rsidR="00E74228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J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de</w:t>
                      </w:r>
                      <w:r w:rsidR="00CD28EC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tak o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skutečně </w:t>
                      </w:r>
                      <w:r w:rsidR="00E74228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novou smlouvu</w:t>
                      </w:r>
                      <w:r w:rsidR="00132EE9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, nikoli např. jen </w:t>
                      </w:r>
                      <w:r w:rsidR="007B79F6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nové ujednání v rámci refi</w:t>
                      </w:r>
                      <w:r w:rsidR="000F02C1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xace </w:t>
                      </w:r>
                      <w:r w:rsidR="00132EE9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stávající smlouvy. Proto je objem takových úvěru ve statistice ČBA nižší oproti „ostatním novým ujednáním“ ve statistice České </w:t>
                      </w:r>
                      <w:r w:rsidR="002D3F94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n</w:t>
                      </w:r>
                      <w:r w:rsidR="00132EE9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árodní </w:t>
                      </w:r>
                      <w:r w:rsidR="002D3F94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b</w:t>
                      </w:r>
                      <w:r w:rsidR="00132EE9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anky.</w:t>
                      </w:r>
                    </w:p>
                    <w:p w14:paraId="1FAF8B9B" w14:textId="4C474A58" w:rsidR="006F08E1" w:rsidRPr="00616069" w:rsidRDefault="006F08E1" w:rsidP="006F08E1">
                      <w:pPr>
                        <w:overflowPunct/>
                        <w:autoSpaceDE/>
                        <w:autoSpaceDN/>
                        <w:adjustRightInd/>
                        <w:spacing w:line="276" w:lineRule="auto"/>
                        <w:jc w:val="left"/>
                        <w:textAlignment w:val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</w:p>
                    <w:p w14:paraId="65FC0189" w14:textId="08A7140E" w:rsidR="006F08E1" w:rsidRPr="00616069" w:rsidRDefault="001F49EA" w:rsidP="006F08E1">
                      <w:pPr>
                        <w:overflowPunct/>
                        <w:autoSpaceDE/>
                        <w:autoSpaceDN/>
                        <w:adjustRightInd/>
                        <w:spacing w:line="276" w:lineRule="auto"/>
                        <w:jc w:val="left"/>
                        <w:textAlignment w:val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Data pro ČBA </w:t>
                      </w:r>
                      <w:proofErr w:type="spellStart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Hypomonitor</w:t>
                      </w:r>
                      <w:proofErr w:type="spellEnd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poskytují následující banky a stavební spořitelny: Air Bank, Česká spořitelna, ČSOB, ČSOB Stavební spořitelna, Fio banka, Hypoteční banka, Komerční banka, mBank, Modrá pyramida, MONETA Money Bank, MONETA Stavební spořitelna, Oberbank, </w:t>
                      </w:r>
                      <w:proofErr w:type="spellStart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Raiffeisen</w:t>
                      </w:r>
                      <w:proofErr w:type="spellEnd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stavební spořitelna, Raiffeisenbank, Stavební spořitelna České spořitelny, UniCredit Bank.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7E6C" w:rsidRPr="00616069">
        <w:rPr>
          <w:rFonts w:ascii="Calibri" w:eastAsiaTheme="minorEastAsia" w:hAnsi="Calibri" w:cs="Calibri"/>
          <w:i/>
          <w:iCs/>
          <w:noProof/>
          <w:sz w:val="16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D3B697" wp14:editId="0EC478EC">
                <wp:simplePos x="0" y="0"/>
                <wp:positionH relativeFrom="margin">
                  <wp:align>right</wp:align>
                </wp:positionH>
                <wp:positionV relativeFrom="paragraph">
                  <wp:posOffset>5315585</wp:posOffset>
                </wp:positionV>
                <wp:extent cx="2193290" cy="1546860"/>
                <wp:effectExtent l="0" t="0" r="0" b="0"/>
                <wp:wrapNone/>
                <wp:docPr id="3" name="Obdélník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3290" cy="1546860"/>
                        </a:xfrm>
                        <a:prstGeom prst="rect">
                          <a:avLst/>
                        </a:prstGeom>
                        <a:solidFill>
                          <a:srgbClr val="13576B">
                            <a:alpha val="86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D0A7AB" w14:textId="77777777" w:rsidR="0065124E" w:rsidRPr="00616069" w:rsidRDefault="0065124E" w:rsidP="00044002">
                            <w:pPr>
                              <w:spacing w:line="276" w:lineRule="auto"/>
                              <w:ind w:left="28" w:hanging="28"/>
                              <w:jc w:val="left"/>
                              <w:outlineLvl w:val="0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  <w:t xml:space="preserve">Další informace </w:t>
                            </w:r>
                          </w:p>
                          <w:p w14:paraId="63BD2C87" w14:textId="23BE0F27" w:rsidR="0065124E" w:rsidRPr="00616069" w:rsidRDefault="007B4508" w:rsidP="007B4508">
                            <w:pPr>
                              <w:spacing w:line="276" w:lineRule="auto"/>
                              <w:jc w:val="left"/>
                              <w:outlineLvl w:val="0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  <w:t>rádi poskytneme:</w:t>
                            </w:r>
                          </w:p>
                          <w:p w14:paraId="6B6215FA" w14:textId="77777777" w:rsidR="0065124E" w:rsidRPr="00616069" w:rsidRDefault="0065124E" w:rsidP="00044002">
                            <w:pPr>
                              <w:spacing w:line="276" w:lineRule="auto"/>
                              <w:jc w:val="left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Cs w:val="18"/>
                              </w:rPr>
                            </w:pPr>
                          </w:p>
                          <w:p w14:paraId="2CF1F6FB" w14:textId="2352EA51" w:rsidR="0065124E" w:rsidRPr="00616069" w:rsidRDefault="00B9205C" w:rsidP="00044002">
                            <w:pPr>
                              <w:spacing w:line="276" w:lineRule="auto"/>
                              <w:jc w:val="left"/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Radek Šalša</w:t>
                            </w:r>
                          </w:p>
                          <w:p w14:paraId="599CC908" w14:textId="7EBF7721" w:rsidR="0065124E" w:rsidRPr="00616069" w:rsidRDefault="0065124E" w:rsidP="00044002">
                            <w:pPr>
                              <w:spacing w:line="276" w:lineRule="auto"/>
                              <w:jc w:val="left"/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PR a komunikace ČBA</w:t>
                            </w:r>
                          </w:p>
                          <w:p w14:paraId="6ED92D8B" w14:textId="752C9003" w:rsidR="0065124E" w:rsidRPr="00616069" w:rsidRDefault="00B9205C" w:rsidP="00044002">
                            <w:pPr>
                              <w:spacing w:line="276" w:lineRule="auto"/>
                              <w:jc w:val="left"/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radek</w:t>
                            </w:r>
                            <w:r w:rsidR="004555E6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.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salsa</w:t>
                            </w:r>
                            <w:r w:rsidR="0065124E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@</w:t>
                            </w:r>
                            <w:r w:rsidR="004555E6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cbaonline</w:t>
                            </w:r>
                            <w:r w:rsidR="0065124E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.cz</w:t>
                            </w:r>
                          </w:p>
                          <w:p w14:paraId="1CB50E15" w14:textId="6FA59267" w:rsidR="0065124E" w:rsidRPr="00616069" w:rsidRDefault="0065124E" w:rsidP="00044002">
                            <w:pPr>
                              <w:spacing w:line="276" w:lineRule="auto"/>
                              <w:jc w:val="left"/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tel: + 420</w:t>
                            </w:r>
                            <w:r w:rsidR="008C5D4D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 73</w:t>
                            </w:r>
                            <w:r w:rsidR="00795F3C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1</w:t>
                            </w:r>
                            <w:r w:rsidR="008C5D4D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 </w:t>
                            </w:r>
                            <w:r w:rsidR="00795F3C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494</w:t>
                            </w:r>
                            <w:r w:rsidR="008C5D4D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1</w:t>
                            </w:r>
                            <w:r w:rsidR="00795F3C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28</w:t>
                            </w:r>
                          </w:p>
                          <w:p w14:paraId="68E9F459" w14:textId="77777777" w:rsidR="0065124E" w:rsidRPr="00616069" w:rsidRDefault="0065124E" w:rsidP="00044002">
                            <w:pPr>
                              <w:jc w:val="left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108000" tIns="108000" rIns="108000" bIns="10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3B697" id="Obdélník 200" o:spid="_x0000_s1030" style="position:absolute;left:0;text-align:left;margin-left:121.5pt;margin-top:418.55pt;width:172.7pt;height:121.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" fillcolor="#13576b" stroked="f">
                <v:fill opacity="56283f"/>
                <v:textbox inset="3mm,3mm,3mm,3mm">
                  <w:txbxContent>
                    <w:p w14:paraId="54D0A7AB" w14:textId="77777777" w:rsidR="0065124E" w:rsidRPr="00616069" w:rsidRDefault="0065124E" w:rsidP="00044002">
                      <w:pPr>
                        <w:spacing w:line="276" w:lineRule="auto"/>
                        <w:ind w:left="28" w:hanging="28"/>
                        <w:jc w:val="left"/>
                        <w:outlineLvl w:val="0"/>
                        <w:rPr>
                          <w:rFonts w:ascii="Calibri" w:hAnsi="Calibri" w:cs="Calibri"/>
                          <w:b/>
                          <w:color w:val="FFFFFF" w:themeColor="background1"/>
                          <w:sz w:val="20"/>
                          <w:szCs w:val="18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  <w:sz w:val="20"/>
                          <w:szCs w:val="18"/>
                        </w:rPr>
                        <w:t xml:space="preserve">Další informace </w:t>
                      </w:r>
                    </w:p>
                    <w:p w14:paraId="63BD2C87" w14:textId="23BE0F27" w:rsidR="0065124E" w:rsidRPr="00616069" w:rsidRDefault="007B4508" w:rsidP="007B4508">
                      <w:pPr>
                        <w:spacing w:line="276" w:lineRule="auto"/>
                        <w:jc w:val="left"/>
                        <w:outlineLvl w:val="0"/>
                        <w:rPr>
                          <w:rFonts w:ascii="Calibri" w:hAnsi="Calibri" w:cs="Calibri"/>
                          <w:b/>
                          <w:color w:val="FFFFFF" w:themeColor="background1"/>
                          <w:sz w:val="20"/>
                          <w:szCs w:val="18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  <w:sz w:val="20"/>
                          <w:szCs w:val="18"/>
                        </w:rPr>
                        <w:t>rádi poskytneme:</w:t>
                      </w:r>
                    </w:p>
                    <w:p w14:paraId="6B6215FA" w14:textId="77777777" w:rsidR="0065124E" w:rsidRPr="00616069" w:rsidRDefault="0065124E" w:rsidP="00044002">
                      <w:pPr>
                        <w:spacing w:line="276" w:lineRule="auto"/>
                        <w:jc w:val="left"/>
                        <w:rPr>
                          <w:rFonts w:ascii="Calibri" w:hAnsi="Calibri" w:cs="Calibri"/>
                          <w:b/>
                          <w:color w:val="FFFFFF" w:themeColor="background1"/>
                          <w:szCs w:val="18"/>
                        </w:rPr>
                      </w:pPr>
                    </w:p>
                    <w:p w14:paraId="2CF1F6FB" w14:textId="2352EA51" w:rsidR="0065124E" w:rsidRPr="00616069" w:rsidRDefault="00B9205C" w:rsidP="00044002">
                      <w:pPr>
                        <w:spacing w:line="276" w:lineRule="auto"/>
                        <w:jc w:val="left"/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Radek Šalša</w:t>
                      </w:r>
                    </w:p>
                    <w:p w14:paraId="599CC908" w14:textId="7EBF7721" w:rsidR="0065124E" w:rsidRPr="00616069" w:rsidRDefault="0065124E" w:rsidP="00044002">
                      <w:pPr>
                        <w:spacing w:line="276" w:lineRule="auto"/>
                        <w:jc w:val="left"/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PR a komunikace ČBA</w:t>
                      </w:r>
                    </w:p>
                    <w:p w14:paraId="6ED92D8B" w14:textId="752C9003" w:rsidR="0065124E" w:rsidRPr="00616069" w:rsidRDefault="00B9205C" w:rsidP="00044002">
                      <w:pPr>
                        <w:spacing w:line="276" w:lineRule="auto"/>
                        <w:jc w:val="left"/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radek</w:t>
                      </w:r>
                      <w:r w:rsidR="004555E6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.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salsa</w:t>
                      </w:r>
                      <w:r w:rsidR="0065124E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@</w:t>
                      </w:r>
                      <w:r w:rsidR="004555E6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cbaonline</w:t>
                      </w:r>
                      <w:r w:rsidR="0065124E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.cz</w:t>
                      </w:r>
                    </w:p>
                    <w:p w14:paraId="1CB50E15" w14:textId="6FA59267" w:rsidR="0065124E" w:rsidRPr="00616069" w:rsidRDefault="0065124E" w:rsidP="00044002">
                      <w:pPr>
                        <w:spacing w:line="276" w:lineRule="auto"/>
                        <w:jc w:val="left"/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tel: + 420</w:t>
                      </w:r>
                      <w:r w:rsidR="008C5D4D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 73</w:t>
                      </w:r>
                      <w:r w:rsidR="00795F3C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1</w:t>
                      </w:r>
                      <w:r w:rsidR="008C5D4D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 </w:t>
                      </w:r>
                      <w:r w:rsidR="00795F3C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494</w:t>
                      </w:r>
                      <w:r w:rsidR="008C5D4D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1</w:t>
                      </w:r>
                      <w:r w:rsidR="00795F3C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28</w:t>
                      </w:r>
                    </w:p>
                    <w:p w14:paraId="68E9F459" w14:textId="77777777" w:rsidR="0065124E" w:rsidRPr="00616069" w:rsidRDefault="0065124E" w:rsidP="00044002">
                      <w:pPr>
                        <w:jc w:val="left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17E6C" w:rsidRPr="00616069">
        <w:rPr>
          <w:rFonts w:ascii="Calibri" w:eastAsiaTheme="minorEastAsia" w:hAnsi="Calibri" w:cs="Calibri"/>
          <w:i/>
          <w:iCs/>
          <w:noProof/>
          <w:sz w:val="16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D0BA4F4" wp14:editId="61EE1DCA">
                <wp:simplePos x="0" y="0"/>
                <wp:positionH relativeFrom="margin">
                  <wp:posOffset>-36601</wp:posOffset>
                </wp:positionH>
                <wp:positionV relativeFrom="paragraph">
                  <wp:posOffset>5311241</wp:posOffset>
                </wp:positionV>
                <wp:extent cx="4322445" cy="1546860"/>
                <wp:effectExtent l="0" t="0" r="1905" b="0"/>
                <wp:wrapNone/>
                <wp:docPr id="199" name="Obdélník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2445" cy="1546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E2C6A" w14:textId="77777777" w:rsidR="0065124E" w:rsidRPr="00616069" w:rsidRDefault="0065124E" w:rsidP="00060D7F">
                            <w:pPr>
                              <w:pStyle w:val="Standard"/>
                              <w:spacing w:line="276" w:lineRule="auto"/>
                              <w:jc w:val="left"/>
                              <w:rPr>
                                <w:rFonts w:ascii="Calibri" w:hAnsi="Calibri" w:cs="Calibri"/>
                                <w:b/>
                                <w:sz w:val="20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sz w:val="20"/>
                              </w:rPr>
                              <w:t>O České bankovní asociaci</w:t>
                            </w:r>
                          </w:p>
                          <w:p w14:paraId="63AAED65" w14:textId="4BBC3F44" w:rsidR="0065124E" w:rsidRPr="00616069" w:rsidRDefault="0065124E" w:rsidP="00060D7F">
                            <w:pPr>
                              <w:pStyle w:val="Standard"/>
                              <w:spacing w:line="276" w:lineRule="auto"/>
                              <w:jc w:val="left"/>
                              <w:rPr>
                                <w:rFonts w:ascii="Calibri" w:hAnsi="Calibri" w:cs="Calibri"/>
                                <w:szCs w:val="18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szCs w:val="18"/>
                              </w:rPr>
                              <w:t xml:space="preserve">Česká bankovní asociace vznikla v roce 1990 a je dobrovolným sdružením právnických osob podnikajících v oblasti peněžnictví. V současné době sdružuje </w:t>
                            </w:r>
                            <w:r w:rsidR="00AB7541" w:rsidRPr="00616069">
                              <w:rPr>
                                <w:rFonts w:ascii="Calibri" w:hAnsi="Calibri" w:cs="Calibri"/>
                                <w:szCs w:val="18"/>
                              </w:rPr>
                              <w:t>3</w:t>
                            </w:r>
                            <w:r w:rsidR="00B71C25" w:rsidRPr="00616069">
                              <w:rPr>
                                <w:rFonts w:ascii="Calibri" w:hAnsi="Calibri" w:cs="Calibri"/>
                                <w:szCs w:val="18"/>
                              </w:rPr>
                              <w:t>3</w:t>
                            </w:r>
                            <w:r w:rsidRPr="00616069">
                              <w:rPr>
                                <w:rFonts w:ascii="Calibri" w:hAnsi="Calibri" w:cs="Calibri"/>
                                <w:szCs w:val="18"/>
                              </w:rPr>
                              <w:t xml:space="preserve"> členů. Rolí asociace je především zastupovat a prosazovat společné zájmy členů, prezentovat roli a zájmy bankovnictví vůči veřejnosti, podílet se na standardizaci postupů v</w:t>
                            </w:r>
                            <w:r w:rsidRPr="00616069">
                              <w:rPr>
                                <w:rFonts w:ascii="Calibri" w:hAnsi="Calibri" w:cs="Calibri"/>
                                <w:i/>
                                <w:szCs w:val="18"/>
                              </w:rPr>
                              <w:t> </w:t>
                            </w:r>
                            <w:r w:rsidRPr="00616069">
                              <w:rPr>
                                <w:rFonts w:ascii="Calibri" w:hAnsi="Calibri" w:cs="Calibri"/>
                                <w:szCs w:val="18"/>
                              </w:rPr>
                              <w:t>bankovnictví a na vytváření odborných zvyklostí, podporovat harmonizaci bankovní legislativy s legislativou Evropské unie a vyvíjet aktivitu v informativní a školící oblasti. ČBA je členem Evropské bankovní federace a</w:t>
                            </w:r>
                            <w:r w:rsidRPr="00616069">
                              <w:rPr>
                                <w:rFonts w:ascii="Calibri" w:hAnsi="Calibri" w:cs="Calibri"/>
                                <w:i/>
                                <w:szCs w:val="18"/>
                              </w:rPr>
                              <w:t> </w:t>
                            </w:r>
                            <w:r w:rsidRPr="00616069">
                              <w:rPr>
                                <w:rFonts w:ascii="Calibri" w:hAnsi="Calibri" w:cs="Calibri"/>
                                <w:szCs w:val="18"/>
                              </w:rPr>
                              <w:t>EMMI.</w:t>
                            </w:r>
                            <w:r w:rsidR="002D4720" w:rsidRPr="00616069">
                              <w:rPr>
                                <w:rFonts w:ascii="Calibri" w:hAnsi="Calibri" w:cs="Calibri"/>
                                <w:szCs w:val="18"/>
                              </w:rPr>
                              <w:t xml:space="preserve"> Více informací na </w:t>
                            </w:r>
                            <w:hyperlink r:id="rId12" w:history="1">
                              <w:r w:rsidR="002D4720" w:rsidRPr="00616069">
                                <w:rPr>
                                  <w:rStyle w:val="Hypertextovodkaz"/>
                                  <w:rFonts w:ascii="Calibri" w:hAnsi="Calibri" w:cs="Calibri"/>
                                  <w:color w:val="FFFFFF" w:themeColor="background1"/>
                                  <w:szCs w:val="18"/>
                                </w:rPr>
                                <w:t>www.cbaonline.cz</w:t>
                              </w:r>
                            </w:hyperlink>
                            <w:r w:rsidR="002D4720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BA4F4" id="Obdélník 199" o:spid="_x0000_s1031" style="position:absolute;left:0;text-align:left;margin-left:-2.9pt;margin-top:418.2pt;width:340.35pt;height:121.8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" fillcolor="#bfbfbf [2412]" stroked="f" strokeweight="1pt">
                <v:textbox inset="3mm,3mm,3mm,3mm">
                  <w:txbxContent>
                    <w:p w14:paraId="7E6E2C6A" w14:textId="77777777" w:rsidR="0065124E" w:rsidRPr="00616069" w:rsidRDefault="0065124E" w:rsidP="00060D7F">
                      <w:pPr>
                        <w:pStyle w:val="Standard"/>
                        <w:spacing w:line="276" w:lineRule="auto"/>
                        <w:jc w:val="left"/>
                        <w:rPr>
                          <w:rFonts w:ascii="Calibri" w:hAnsi="Calibri" w:cs="Calibri"/>
                          <w:b/>
                          <w:sz w:val="20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sz w:val="20"/>
                        </w:rPr>
                        <w:t>O České bankovní asociaci</w:t>
                      </w:r>
                    </w:p>
                    <w:p w14:paraId="63AAED65" w14:textId="4BBC3F44" w:rsidR="0065124E" w:rsidRPr="00616069" w:rsidRDefault="0065124E" w:rsidP="00060D7F">
                      <w:pPr>
                        <w:pStyle w:val="Standard"/>
                        <w:spacing w:line="276" w:lineRule="auto"/>
                        <w:jc w:val="left"/>
                        <w:rPr>
                          <w:rFonts w:ascii="Calibri" w:hAnsi="Calibri" w:cs="Calibri"/>
                          <w:szCs w:val="18"/>
                        </w:rPr>
                      </w:pPr>
                      <w:r w:rsidRPr="00616069">
                        <w:rPr>
                          <w:rFonts w:ascii="Calibri" w:hAnsi="Calibri" w:cs="Calibri"/>
                          <w:szCs w:val="18"/>
                        </w:rPr>
                        <w:t xml:space="preserve">Česká bankovní asociace vznikla v roce 1990 a je dobrovolným sdružením právnických osob podnikajících v oblasti peněžnictví. V současné době sdružuje </w:t>
                      </w:r>
                      <w:r w:rsidR="00AB7541" w:rsidRPr="00616069">
                        <w:rPr>
                          <w:rFonts w:ascii="Calibri" w:hAnsi="Calibri" w:cs="Calibri"/>
                          <w:szCs w:val="18"/>
                        </w:rPr>
                        <w:t>3</w:t>
                      </w:r>
                      <w:r w:rsidR="00B71C25" w:rsidRPr="00616069">
                        <w:rPr>
                          <w:rFonts w:ascii="Calibri" w:hAnsi="Calibri" w:cs="Calibri"/>
                          <w:szCs w:val="18"/>
                        </w:rPr>
                        <w:t>3</w:t>
                      </w:r>
                      <w:r w:rsidRPr="00616069">
                        <w:rPr>
                          <w:rFonts w:ascii="Calibri" w:hAnsi="Calibri" w:cs="Calibri"/>
                          <w:szCs w:val="18"/>
                        </w:rPr>
                        <w:t xml:space="preserve"> členů. Rolí asociace je především zastupovat a prosazovat společné zájmy členů, prezentovat roli a zájmy bankovnictví vůči veřejnosti, podílet se na standardizaci postupů v</w:t>
                      </w:r>
                      <w:r w:rsidRPr="00616069">
                        <w:rPr>
                          <w:rFonts w:ascii="Calibri" w:hAnsi="Calibri" w:cs="Calibri"/>
                          <w:i/>
                          <w:szCs w:val="18"/>
                        </w:rPr>
                        <w:t> </w:t>
                      </w:r>
                      <w:r w:rsidRPr="00616069">
                        <w:rPr>
                          <w:rFonts w:ascii="Calibri" w:hAnsi="Calibri" w:cs="Calibri"/>
                          <w:szCs w:val="18"/>
                        </w:rPr>
                        <w:t>bankovnictví a na vytváření odborných zvyklostí, podporovat harmonizaci bankovní legislativy s legislativou Evropské unie a vyvíjet aktivitu v informativní a školící oblasti. ČBA je členem Evropské bankovní federace a</w:t>
                      </w:r>
                      <w:r w:rsidRPr="00616069">
                        <w:rPr>
                          <w:rFonts w:ascii="Calibri" w:hAnsi="Calibri" w:cs="Calibri"/>
                          <w:i/>
                          <w:szCs w:val="18"/>
                        </w:rPr>
                        <w:t> </w:t>
                      </w:r>
                      <w:r w:rsidRPr="00616069">
                        <w:rPr>
                          <w:rFonts w:ascii="Calibri" w:hAnsi="Calibri" w:cs="Calibri"/>
                          <w:szCs w:val="18"/>
                        </w:rPr>
                        <w:t>EMMI.</w:t>
                      </w:r>
                      <w:r w:rsidR="002D4720" w:rsidRPr="00616069">
                        <w:rPr>
                          <w:rFonts w:ascii="Calibri" w:hAnsi="Calibri" w:cs="Calibri"/>
                          <w:szCs w:val="18"/>
                        </w:rPr>
                        <w:t xml:space="preserve"> Více informací na </w:t>
                      </w:r>
                      <w:hyperlink r:id="rId13" w:history="1">
                        <w:r w:rsidR="002D4720" w:rsidRPr="00616069">
                          <w:rPr>
                            <w:rStyle w:val="Hypertextovodkaz"/>
                            <w:rFonts w:ascii="Calibri" w:hAnsi="Calibri" w:cs="Calibri"/>
                            <w:color w:val="FFFFFF" w:themeColor="background1"/>
                            <w:szCs w:val="18"/>
                          </w:rPr>
                          <w:t>www.cbaonline.cz</w:t>
                        </w:r>
                      </w:hyperlink>
                      <w:r w:rsidR="002D4720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42F00" w:rsidRPr="00B04FE2" w:rsidSect="000C6834">
      <w:headerReference w:type="default" r:id="rId14"/>
      <w:footerReference w:type="default" r:id="rId15"/>
      <w:pgSz w:w="11906" w:h="16838"/>
      <w:pgMar w:top="2552" w:right="849" w:bottom="1560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288F1" w14:textId="77777777" w:rsidR="00817840" w:rsidRPr="00616069" w:rsidRDefault="00817840" w:rsidP="00F573F1">
      <w:r w:rsidRPr="00616069">
        <w:separator/>
      </w:r>
    </w:p>
  </w:endnote>
  <w:endnote w:type="continuationSeparator" w:id="0">
    <w:p w14:paraId="5F3A46A7" w14:textId="77777777" w:rsidR="00817840" w:rsidRPr="00616069" w:rsidRDefault="00817840" w:rsidP="00F573F1">
      <w:r w:rsidRPr="0061606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069079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E2EB97C" w14:textId="697C5AC2" w:rsidR="001E31AB" w:rsidRPr="00616069" w:rsidRDefault="001E31AB">
            <w:pPr>
              <w:pStyle w:val="Zpat"/>
              <w:jc w:val="right"/>
            </w:pPr>
            <w:r w:rsidRPr="00616069">
              <w:rPr>
                <w:rFonts w:ascii="Calibri" w:hAnsi="Calibri"/>
                <w:noProof/>
                <w:szCs w:val="18"/>
                <w:lang w:eastAsia="en-GB"/>
              </w:rPr>
              <w:drawing>
                <wp:anchor distT="0" distB="0" distL="114300" distR="114300" simplePos="0" relativeHeight="251655680" behindDoc="0" locked="0" layoutInCell="1" allowOverlap="1" wp14:anchorId="7B2A8544" wp14:editId="09B386F6">
                  <wp:simplePos x="0" y="0"/>
                  <wp:positionH relativeFrom="column">
                    <wp:posOffset>-540385</wp:posOffset>
                  </wp:positionH>
                  <wp:positionV relativeFrom="paragraph">
                    <wp:posOffset>-365760</wp:posOffset>
                  </wp:positionV>
                  <wp:extent cx="3042285" cy="701040"/>
                  <wp:effectExtent l="0" t="0" r="5715" b="0"/>
                  <wp:wrapNone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jpg"/>
                          <pic:cNvPicPr/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09" t="94992" r="61095" b="-1544"/>
                          <a:stretch/>
                        </pic:blipFill>
                        <pic:spPr bwMode="auto">
                          <a:xfrm>
                            <a:off x="0" y="0"/>
                            <a:ext cx="3042285" cy="701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6069">
              <w:rPr>
                <w:rFonts w:ascii="Calibri" w:hAnsi="Calibri"/>
                <w:szCs w:val="18"/>
              </w:rPr>
              <w:t xml:space="preserve">Stránka </w: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begin"/>
            </w:r>
            <w:r w:rsidRPr="00616069">
              <w:rPr>
                <w:rFonts w:ascii="Calibri" w:hAnsi="Calibri"/>
                <w:b/>
                <w:bCs/>
                <w:szCs w:val="18"/>
              </w:rPr>
              <w:instrText>PAGE</w:instrTex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separate"/>
            </w:r>
            <w:r w:rsidR="005F4B41" w:rsidRPr="00616069">
              <w:rPr>
                <w:rFonts w:ascii="Calibri" w:hAnsi="Calibri"/>
                <w:b/>
                <w:bCs/>
                <w:szCs w:val="18"/>
              </w:rPr>
              <w:t>1</w: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end"/>
            </w:r>
            <w:r w:rsidRPr="00616069">
              <w:rPr>
                <w:rFonts w:ascii="Calibri" w:hAnsi="Calibri"/>
                <w:szCs w:val="18"/>
              </w:rPr>
              <w:t xml:space="preserve"> z </w: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begin"/>
            </w:r>
            <w:r w:rsidRPr="00616069">
              <w:rPr>
                <w:rFonts w:ascii="Calibri" w:hAnsi="Calibri"/>
                <w:b/>
                <w:bCs/>
                <w:szCs w:val="18"/>
              </w:rPr>
              <w:instrText>NUMPAGES</w:instrTex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separate"/>
            </w:r>
            <w:r w:rsidR="005F4B41" w:rsidRPr="00616069">
              <w:rPr>
                <w:rFonts w:ascii="Calibri" w:hAnsi="Calibri"/>
                <w:b/>
                <w:bCs/>
                <w:szCs w:val="18"/>
              </w:rPr>
              <w:t>2</w: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end"/>
            </w:r>
          </w:p>
        </w:sdtContent>
      </w:sdt>
    </w:sdtContent>
  </w:sdt>
  <w:p w14:paraId="300EB588" w14:textId="24FF51AB" w:rsidR="0065124E" w:rsidRPr="00616069" w:rsidRDefault="0065124E" w:rsidP="00FB4A1C">
    <w:pPr>
      <w:pStyle w:val="Zpat"/>
      <w:tabs>
        <w:tab w:val="clear" w:pos="4536"/>
        <w:tab w:val="clear" w:pos="9072"/>
        <w:tab w:val="left" w:pos="6080"/>
      </w:tabs>
      <w:rPr>
        <w:color w:val="A6A6A6" w:themeColor="background1" w:themeShade="A6"/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CE2B7" w14:textId="77777777" w:rsidR="00817840" w:rsidRPr="00616069" w:rsidRDefault="00817840" w:rsidP="00F573F1">
      <w:r w:rsidRPr="00616069">
        <w:separator/>
      </w:r>
    </w:p>
  </w:footnote>
  <w:footnote w:type="continuationSeparator" w:id="0">
    <w:p w14:paraId="2F98AB93" w14:textId="77777777" w:rsidR="00817840" w:rsidRPr="00616069" w:rsidRDefault="00817840" w:rsidP="00F573F1">
      <w:r w:rsidRPr="00616069">
        <w:continuationSeparator/>
      </w:r>
    </w:p>
  </w:footnote>
  <w:footnote w:id="1">
    <w:p w14:paraId="18CC1781" w14:textId="77777777" w:rsidR="00AC7487" w:rsidRPr="00616069" w:rsidRDefault="00AC7487" w:rsidP="00AC7487">
      <w:pPr>
        <w:pStyle w:val="Textpoznpodarou"/>
        <w:rPr>
          <w:rFonts w:ascii="Calibri" w:hAnsi="Calibri" w:cs="Calibri"/>
          <w:sz w:val="17"/>
          <w:szCs w:val="17"/>
        </w:rPr>
      </w:pPr>
      <w:r w:rsidRPr="00616069">
        <w:rPr>
          <w:rStyle w:val="Znakapoznpodarou"/>
          <w:rFonts w:ascii="Calibri" w:hAnsi="Calibri" w:cs="Calibri"/>
          <w:sz w:val="17"/>
          <w:szCs w:val="17"/>
        </w:rPr>
        <w:footnoteRef/>
      </w:r>
      <w:r w:rsidRPr="00616069">
        <w:rPr>
          <w:rFonts w:ascii="Calibri" w:hAnsi="Calibri" w:cs="Calibri"/>
          <w:sz w:val="17"/>
          <w:szCs w:val="17"/>
        </w:rPr>
        <w:t xml:space="preserve"> </w:t>
      </w:r>
      <w:r w:rsidRPr="00616069">
        <w:rPr>
          <w:rFonts w:asciiTheme="majorHAnsi" w:hAnsiTheme="majorHAnsi" w:cstheme="majorHAnsi"/>
          <w:sz w:val="17"/>
          <w:szCs w:val="17"/>
        </w:rPr>
        <w:t>Jedná se především o dlouholeté úrokové swapy (</w:t>
      </w:r>
      <w:proofErr w:type="spellStart"/>
      <w:r w:rsidRPr="00616069">
        <w:rPr>
          <w:rFonts w:asciiTheme="majorHAnsi" w:hAnsiTheme="majorHAnsi" w:cstheme="majorHAnsi"/>
          <w:sz w:val="17"/>
          <w:szCs w:val="17"/>
        </w:rPr>
        <w:t>interest</w:t>
      </w:r>
      <w:proofErr w:type="spellEnd"/>
      <w:r w:rsidRPr="00616069">
        <w:rPr>
          <w:rFonts w:asciiTheme="majorHAnsi" w:hAnsiTheme="majorHAnsi" w:cstheme="majorHAnsi"/>
          <w:sz w:val="17"/>
          <w:szCs w:val="17"/>
        </w:rPr>
        <w:t xml:space="preserve"> </w:t>
      </w:r>
      <w:proofErr w:type="spellStart"/>
      <w:r w:rsidRPr="00616069">
        <w:rPr>
          <w:rFonts w:asciiTheme="majorHAnsi" w:hAnsiTheme="majorHAnsi" w:cstheme="majorHAnsi"/>
          <w:sz w:val="17"/>
          <w:szCs w:val="17"/>
        </w:rPr>
        <w:t>rate</w:t>
      </w:r>
      <w:proofErr w:type="spellEnd"/>
      <w:r w:rsidRPr="00616069">
        <w:rPr>
          <w:rFonts w:asciiTheme="majorHAnsi" w:hAnsiTheme="majorHAnsi" w:cstheme="majorHAnsi"/>
          <w:sz w:val="17"/>
          <w:szCs w:val="17"/>
        </w:rPr>
        <w:t xml:space="preserve"> swap, IRS), které odráží cenu peněz v delších splatnostech, například 5 až 10 let.</w:t>
      </w:r>
    </w:p>
  </w:footnote>
  <w:footnote w:id="2">
    <w:p w14:paraId="67D40024" w14:textId="3138CC7C" w:rsidR="00B04FE2" w:rsidRDefault="00B04FE2" w:rsidP="00B04FE2">
      <w:pPr>
        <w:pStyle w:val="Textpoznpodarou"/>
      </w:pPr>
      <w:r w:rsidRPr="00616069">
        <w:rPr>
          <w:rStyle w:val="Znakapoznpodarou"/>
        </w:rPr>
        <w:footnoteRef/>
      </w:r>
      <w:r w:rsidRPr="00616069">
        <w:t xml:space="preserve"> </w:t>
      </w:r>
      <w:r w:rsidRPr="00616069">
        <w:rPr>
          <w:rFonts w:asciiTheme="majorHAnsi" w:hAnsiTheme="majorHAnsi" w:cstheme="majorHAnsi"/>
          <w:sz w:val="17"/>
          <w:szCs w:val="17"/>
        </w:rPr>
        <w:t xml:space="preserve">Tabulka je k dispozici v souboru </w:t>
      </w:r>
      <w:proofErr w:type="spellStart"/>
      <w:r w:rsidRPr="00616069">
        <w:rPr>
          <w:rFonts w:asciiTheme="majorHAnsi" w:hAnsiTheme="majorHAnsi" w:cstheme="majorHAnsi"/>
          <w:sz w:val="17"/>
          <w:szCs w:val="17"/>
        </w:rPr>
        <w:t>xls</w:t>
      </w:r>
      <w:proofErr w:type="spellEnd"/>
      <w:r w:rsidRPr="00616069">
        <w:rPr>
          <w:rFonts w:asciiTheme="majorHAnsi" w:hAnsiTheme="majorHAnsi" w:cstheme="majorHAnsi"/>
          <w:sz w:val="17"/>
          <w:szCs w:val="17"/>
        </w:rPr>
        <w:t xml:space="preserve"> přiloženém na webových stránkách</w:t>
      </w:r>
      <w:r w:rsidR="00322BF9" w:rsidRPr="00616069">
        <w:rPr>
          <w:rFonts w:asciiTheme="majorHAnsi" w:hAnsiTheme="majorHAnsi" w:cstheme="majorHAnsi"/>
          <w:sz w:val="17"/>
          <w:szCs w:val="17"/>
        </w:rPr>
        <w:t xml:space="preserve"> </w:t>
      </w:r>
      <w:r w:rsidRPr="00616069">
        <w:rPr>
          <w:rFonts w:asciiTheme="majorHAnsi" w:hAnsiTheme="majorHAnsi" w:cstheme="majorHAnsi"/>
          <w:sz w:val="17"/>
          <w:szCs w:val="17"/>
        </w:rPr>
        <w:t xml:space="preserve">ČBA </w:t>
      </w:r>
      <w:proofErr w:type="spellStart"/>
      <w:r w:rsidRPr="00616069">
        <w:rPr>
          <w:rFonts w:asciiTheme="majorHAnsi" w:hAnsiTheme="majorHAnsi" w:cstheme="majorHAnsi"/>
          <w:sz w:val="17"/>
          <w:szCs w:val="17"/>
        </w:rPr>
        <w:t>Hypomonitoru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A4485" w14:textId="26567A7F" w:rsidR="0065124E" w:rsidRPr="00616069" w:rsidRDefault="00744C66">
    <w:pPr>
      <w:pStyle w:val="Zhlav"/>
    </w:pPr>
    <w:r w:rsidRPr="0061606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97D896D" wp14:editId="5EA62A15">
          <wp:simplePos x="0" y="0"/>
          <wp:positionH relativeFrom="column">
            <wp:posOffset>-52705</wp:posOffset>
          </wp:positionH>
          <wp:positionV relativeFrom="paragraph">
            <wp:posOffset>29845</wp:posOffset>
          </wp:positionV>
          <wp:extent cx="2209800" cy="77851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D4720" w:rsidRPr="00616069"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2A1D7AA9" wp14:editId="7A7B0A01">
          <wp:simplePos x="0" y="0"/>
          <wp:positionH relativeFrom="column">
            <wp:posOffset>3985895</wp:posOffset>
          </wp:positionH>
          <wp:positionV relativeFrom="paragraph">
            <wp:posOffset>-8255</wp:posOffset>
          </wp:positionV>
          <wp:extent cx="2943225" cy="243840"/>
          <wp:effectExtent l="0" t="0" r="9525" b="381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992" r="61096" b="2729"/>
                  <a:stretch/>
                </pic:blipFill>
                <pic:spPr bwMode="auto">
                  <a:xfrm>
                    <a:off x="0" y="0"/>
                    <a:ext cx="2943225" cy="243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4720" w:rsidRPr="00616069">
      <w:rPr>
        <w:rFonts w:cs="Arial"/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26DE097" wp14:editId="755E40ED">
              <wp:simplePos x="0" y="0"/>
              <wp:positionH relativeFrom="margin">
                <wp:posOffset>5238115</wp:posOffset>
              </wp:positionH>
              <wp:positionV relativeFrom="paragraph">
                <wp:posOffset>153035</wp:posOffset>
              </wp:positionV>
              <wp:extent cx="1239520" cy="1404620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95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DE40D2" w14:textId="77777777" w:rsidR="002D4720" w:rsidRPr="00616069" w:rsidRDefault="002D4720" w:rsidP="002D4720">
                          <w:pPr>
                            <w:spacing w:line="276" w:lineRule="auto"/>
                            <w:jc w:val="right"/>
                            <w:rPr>
                              <w:rFonts w:ascii="Calibri" w:hAnsi="Calibri" w:cs="Calibri"/>
                              <w:b/>
                              <w:color w:val="13576B"/>
                              <w:sz w:val="20"/>
                              <w:szCs w:val="22"/>
                            </w:rPr>
                          </w:pPr>
                          <w:r w:rsidRPr="00616069">
                            <w:rPr>
                              <w:rFonts w:ascii="Calibri" w:hAnsi="Calibri" w:cs="Calibri"/>
                              <w:b/>
                              <w:color w:val="13576B"/>
                              <w:sz w:val="20"/>
                              <w:szCs w:val="22"/>
                            </w:rPr>
                            <w:t>KOMENTÁŘ</w:t>
                          </w:r>
                        </w:p>
                        <w:p w14:paraId="0A69756F" w14:textId="603B8A3F" w:rsidR="002D4720" w:rsidRPr="00616069" w:rsidRDefault="007F41A0" w:rsidP="002D4720">
                          <w:pPr>
                            <w:spacing w:line="276" w:lineRule="auto"/>
                            <w:jc w:val="center"/>
                            <w:rPr>
                              <w:rFonts w:ascii="Calibri" w:hAnsi="Calibri" w:cs="Calibri"/>
                              <w:b/>
                              <w:color w:val="13576B"/>
                              <w:sz w:val="20"/>
                              <w:szCs w:val="22"/>
                            </w:rPr>
                          </w:pPr>
                          <w:r w:rsidRPr="00616069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 xml:space="preserve">            </w:t>
                          </w:r>
                          <w:r w:rsidR="0001227F" w:rsidRPr="00616069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1</w:t>
                          </w:r>
                          <w:r w:rsidR="00483136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5</w:t>
                          </w:r>
                          <w:r w:rsidR="002D4720" w:rsidRPr="00616069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.</w:t>
                          </w:r>
                          <w:r w:rsidR="003E393C" w:rsidRPr="00616069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0</w:t>
                          </w:r>
                          <w:r w:rsidR="00483136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5</w:t>
                          </w:r>
                          <w:r w:rsidR="002D4720" w:rsidRPr="00616069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.202</w:t>
                          </w:r>
                          <w:r w:rsidR="003E393C" w:rsidRPr="00616069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6DE097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412.45pt;margin-top:12.05pt;width:97.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" filled="f" stroked="f">
              <v:textbox style="mso-fit-shape-to-text:t">
                <w:txbxContent>
                  <w:p w14:paraId="15DE40D2" w14:textId="77777777" w:rsidR="002D4720" w:rsidRPr="00616069" w:rsidRDefault="002D4720" w:rsidP="002D4720">
                    <w:pPr>
                      <w:spacing w:line="276" w:lineRule="auto"/>
                      <w:jc w:val="right"/>
                      <w:rPr>
                        <w:rFonts w:ascii="Calibri" w:hAnsi="Calibri" w:cs="Calibri"/>
                        <w:b/>
                        <w:color w:val="13576B"/>
                        <w:sz w:val="20"/>
                        <w:szCs w:val="22"/>
                      </w:rPr>
                    </w:pPr>
                    <w:r w:rsidRPr="00616069">
                      <w:rPr>
                        <w:rFonts w:ascii="Calibri" w:hAnsi="Calibri" w:cs="Calibri"/>
                        <w:b/>
                        <w:color w:val="13576B"/>
                        <w:sz w:val="20"/>
                        <w:szCs w:val="22"/>
                      </w:rPr>
                      <w:t>KOMENTÁŘ</w:t>
                    </w:r>
                  </w:p>
                  <w:p w14:paraId="0A69756F" w14:textId="603B8A3F" w:rsidR="002D4720" w:rsidRPr="00616069" w:rsidRDefault="007F41A0" w:rsidP="002D4720">
                    <w:pPr>
                      <w:spacing w:line="276" w:lineRule="auto"/>
                      <w:jc w:val="center"/>
                      <w:rPr>
                        <w:rFonts w:ascii="Calibri" w:hAnsi="Calibri" w:cs="Calibri"/>
                        <w:b/>
                        <w:color w:val="13576B"/>
                        <w:sz w:val="20"/>
                        <w:szCs w:val="22"/>
                      </w:rPr>
                    </w:pPr>
                    <w:r w:rsidRPr="00616069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 xml:space="preserve">            </w:t>
                    </w:r>
                    <w:r w:rsidR="0001227F" w:rsidRPr="00616069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1</w:t>
                    </w:r>
                    <w:r w:rsidR="00483136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5</w:t>
                    </w:r>
                    <w:r w:rsidR="002D4720" w:rsidRPr="00616069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.</w:t>
                    </w:r>
                    <w:r w:rsidR="003E393C" w:rsidRPr="00616069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0</w:t>
                    </w:r>
                    <w:r w:rsidR="00483136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5</w:t>
                    </w:r>
                    <w:r w:rsidR="002D4720" w:rsidRPr="00616069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.202</w:t>
                    </w:r>
                    <w:r w:rsidR="003E393C" w:rsidRPr="00616069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69A1"/>
    <w:multiLevelType w:val="hybridMultilevel"/>
    <w:tmpl w:val="28EA1BD4"/>
    <w:lvl w:ilvl="0" w:tplc="F8600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54B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304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A22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CD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3A2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125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7E4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E09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5843AD"/>
    <w:multiLevelType w:val="hybridMultilevel"/>
    <w:tmpl w:val="EB828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15A72"/>
    <w:multiLevelType w:val="hybridMultilevel"/>
    <w:tmpl w:val="4222A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B1D76"/>
    <w:multiLevelType w:val="hybridMultilevel"/>
    <w:tmpl w:val="6D527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72C3C"/>
    <w:multiLevelType w:val="hybridMultilevel"/>
    <w:tmpl w:val="163C6E8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1206309C"/>
    <w:multiLevelType w:val="hybridMultilevel"/>
    <w:tmpl w:val="855E01C6"/>
    <w:lvl w:ilvl="0" w:tplc="9F3AF1E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92919"/>
    <w:multiLevelType w:val="hybridMultilevel"/>
    <w:tmpl w:val="2B56FAFE"/>
    <w:lvl w:ilvl="0" w:tplc="698817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A4083"/>
    <w:multiLevelType w:val="hybridMultilevel"/>
    <w:tmpl w:val="3C584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42FC1"/>
    <w:multiLevelType w:val="hybridMultilevel"/>
    <w:tmpl w:val="C296AEE6"/>
    <w:lvl w:ilvl="0" w:tplc="B2560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FA4577"/>
    <w:multiLevelType w:val="hybridMultilevel"/>
    <w:tmpl w:val="553EAC9E"/>
    <w:lvl w:ilvl="0" w:tplc="8B20C2B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343A30"/>
    <w:multiLevelType w:val="hybridMultilevel"/>
    <w:tmpl w:val="26BEA028"/>
    <w:lvl w:ilvl="0" w:tplc="886E4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407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82B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E0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82A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02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CE2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245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A85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ABB14DD"/>
    <w:multiLevelType w:val="hybridMultilevel"/>
    <w:tmpl w:val="17628C18"/>
    <w:lvl w:ilvl="0" w:tplc="E50CA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C6437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CB6EF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9EEF10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2ECDB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A6A64D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85E48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5F0E1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38AD36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2C5A2A51"/>
    <w:multiLevelType w:val="hybridMultilevel"/>
    <w:tmpl w:val="633C8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47CE5"/>
    <w:multiLevelType w:val="hybridMultilevel"/>
    <w:tmpl w:val="F91C69CC"/>
    <w:lvl w:ilvl="0" w:tplc="AA8891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B2B28"/>
    <w:multiLevelType w:val="hybridMultilevel"/>
    <w:tmpl w:val="A77CBF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70A7D"/>
    <w:multiLevelType w:val="hybridMultilevel"/>
    <w:tmpl w:val="E76A6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A024A"/>
    <w:multiLevelType w:val="hybridMultilevel"/>
    <w:tmpl w:val="123AA014"/>
    <w:lvl w:ilvl="0" w:tplc="A1E66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3A3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120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847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C0A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88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886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545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FEB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D8A7633"/>
    <w:multiLevelType w:val="hybridMultilevel"/>
    <w:tmpl w:val="A68019BE"/>
    <w:lvl w:ilvl="0" w:tplc="D6BA4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7C9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5E8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6A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223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766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CED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B48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F0A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09105EB"/>
    <w:multiLevelType w:val="hybridMultilevel"/>
    <w:tmpl w:val="25882682"/>
    <w:lvl w:ilvl="0" w:tplc="E586E02A">
      <w:start w:val="1"/>
      <w:numFmt w:val="decimal"/>
      <w:lvlText w:val="%1."/>
      <w:lvlJc w:val="left"/>
      <w:pPr>
        <w:ind w:left="410" w:hanging="360"/>
      </w:pPr>
    </w:lvl>
    <w:lvl w:ilvl="1" w:tplc="08090019">
      <w:start w:val="1"/>
      <w:numFmt w:val="lowerLetter"/>
      <w:lvlText w:val="%2."/>
      <w:lvlJc w:val="left"/>
      <w:pPr>
        <w:ind w:left="1130" w:hanging="360"/>
      </w:pPr>
    </w:lvl>
    <w:lvl w:ilvl="2" w:tplc="0809001B">
      <w:start w:val="1"/>
      <w:numFmt w:val="lowerRoman"/>
      <w:lvlText w:val="%3."/>
      <w:lvlJc w:val="right"/>
      <w:pPr>
        <w:ind w:left="1850" w:hanging="180"/>
      </w:pPr>
    </w:lvl>
    <w:lvl w:ilvl="3" w:tplc="0809000F">
      <w:start w:val="1"/>
      <w:numFmt w:val="decimal"/>
      <w:lvlText w:val="%4."/>
      <w:lvlJc w:val="left"/>
      <w:pPr>
        <w:ind w:left="2570" w:hanging="360"/>
      </w:pPr>
    </w:lvl>
    <w:lvl w:ilvl="4" w:tplc="08090019">
      <w:start w:val="1"/>
      <w:numFmt w:val="lowerLetter"/>
      <w:lvlText w:val="%5."/>
      <w:lvlJc w:val="left"/>
      <w:pPr>
        <w:ind w:left="3290" w:hanging="360"/>
      </w:pPr>
    </w:lvl>
    <w:lvl w:ilvl="5" w:tplc="0809001B">
      <w:start w:val="1"/>
      <w:numFmt w:val="lowerRoman"/>
      <w:lvlText w:val="%6."/>
      <w:lvlJc w:val="right"/>
      <w:pPr>
        <w:ind w:left="4010" w:hanging="180"/>
      </w:pPr>
    </w:lvl>
    <w:lvl w:ilvl="6" w:tplc="0809000F">
      <w:start w:val="1"/>
      <w:numFmt w:val="decimal"/>
      <w:lvlText w:val="%7."/>
      <w:lvlJc w:val="left"/>
      <w:pPr>
        <w:ind w:left="4730" w:hanging="360"/>
      </w:pPr>
    </w:lvl>
    <w:lvl w:ilvl="7" w:tplc="08090019">
      <w:start w:val="1"/>
      <w:numFmt w:val="lowerLetter"/>
      <w:lvlText w:val="%8."/>
      <w:lvlJc w:val="left"/>
      <w:pPr>
        <w:ind w:left="5450" w:hanging="360"/>
      </w:pPr>
    </w:lvl>
    <w:lvl w:ilvl="8" w:tplc="0809001B">
      <w:start w:val="1"/>
      <w:numFmt w:val="lowerRoman"/>
      <w:lvlText w:val="%9."/>
      <w:lvlJc w:val="right"/>
      <w:pPr>
        <w:ind w:left="6170" w:hanging="180"/>
      </w:pPr>
    </w:lvl>
  </w:abstractNum>
  <w:abstractNum w:abstractNumId="19" w15:restartNumberingAfterBreak="0">
    <w:nsid w:val="606843DC"/>
    <w:multiLevelType w:val="hybridMultilevel"/>
    <w:tmpl w:val="3E42D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1214D"/>
    <w:multiLevelType w:val="hybridMultilevel"/>
    <w:tmpl w:val="9F34024E"/>
    <w:lvl w:ilvl="0" w:tplc="ADB0A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B29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848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7AB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62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EB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A9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AC9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823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7613CD2"/>
    <w:multiLevelType w:val="hybridMultilevel"/>
    <w:tmpl w:val="0CF0BB3A"/>
    <w:lvl w:ilvl="0" w:tplc="15082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66CD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90C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EAB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CC3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2058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E11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FCFD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1EA8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65577F"/>
    <w:multiLevelType w:val="hybridMultilevel"/>
    <w:tmpl w:val="BBB23B48"/>
    <w:lvl w:ilvl="0" w:tplc="AC68A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5AC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87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208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46B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EA0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60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862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74D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8FD055A"/>
    <w:multiLevelType w:val="hybridMultilevel"/>
    <w:tmpl w:val="F490C33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EA509EA"/>
    <w:multiLevelType w:val="hybridMultilevel"/>
    <w:tmpl w:val="14E0161E"/>
    <w:lvl w:ilvl="0" w:tplc="9F3AF1EC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137D7D"/>
    <w:multiLevelType w:val="hybridMultilevel"/>
    <w:tmpl w:val="F856C146"/>
    <w:lvl w:ilvl="0" w:tplc="F37A31C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DE4F03"/>
    <w:multiLevelType w:val="hybridMultilevel"/>
    <w:tmpl w:val="D458DCC2"/>
    <w:lvl w:ilvl="0" w:tplc="ABAA372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767A3"/>
    <w:multiLevelType w:val="hybridMultilevel"/>
    <w:tmpl w:val="50648AEA"/>
    <w:lvl w:ilvl="0" w:tplc="A2506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5E9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C9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BC9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C8C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249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AC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AE4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F2D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9FB636A"/>
    <w:multiLevelType w:val="hybridMultilevel"/>
    <w:tmpl w:val="4454BAA0"/>
    <w:lvl w:ilvl="0" w:tplc="3A1A4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92F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446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4AC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124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227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648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26D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16C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C2B4724"/>
    <w:multiLevelType w:val="hybridMultilevel"/>
    <w:tmpl w:val="A274A7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382314">
    <w:abstractNumId w:val="2"/>
  </w:num>
  <w:num w:numId="2" w16cid:durableId="1910113698">
    <w:abstractNumId w:val="8"/>
  </w:num>
  <w:num w:numId="3" w16cid:durableId="405613309">
    <w:abstractNumId w:val="25"/>
  </w:num>
  <w:num w:numId="4" w16cid:durableId="240213499">
    <w:abstractNumId w:val="14"/>
  </w:num>
  <w:num w:numId="5" w16cid:durableId="740492638">
    <w:abstractNumId w:val="4"/>
  </w:num>
  <w:num w:numId="6" w16cid:durableId="211576891">
    <w:abstractNumId w:val="23"/>
  </w:num>
  <w:num w:numId="7" w16cid:durableId="1918248069">
    <w:abstractNumId w:val="6"/>
  </w:num>
  <w:num w:numId="8" w16cid:durableId="1159419045">
    <w:abstractNumId w:val="28"/>
  </w:num>
  <w:num w:numId="9" w16cid:durableId="1798374138">
    <w:abstractNumId w:val="5"/>
  </w:num>
  <w:num w:numId="10" w16cid:durableId="1530677457">
    <w:abstractNumId w:val="24"/>
  </w:num>
  <w:num w:numId="11" w16cid:durableId="984315201">
    <w:abstractNumId w:val="1"/>
  </w:num>
  <w:num w:numId="12" w16cid:durableId="7762198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55103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69389165">
    <w:abstractNumId w:val="15"/>
  </w:num>
  <w:num w:numId="15" w16cid:durableId="1323195451">
    <w:abstractNumId w:val="12"/>
  </w:num>
  <w:num w:numId="16" w16cid:durableId="467165265">
    <w:abstractNumId w:val="9"/>
  </w:num>
  <w:num w:numId="17" w16cid:durableId="676033370">
    <w:abstractNumId w:val="11"/>
  </w:num>
  <w:num w:numId="18" w16cid:durableId="1742554342">
    <w:abstractNumId w:val="17"/>
  </w:num>
  <w:num w:numId="19" w16cid:durableId="613287013">
    <w:abstractNumId w:val="20"/>
  </w:num>
  <w:num w:numId="20" w16cid:durableId="8067070">
    <w:abstractNumId w:val="10"/>
  </w:num>
  <w:num w:numId="21" w16cid:durableId="825434180">
    <w:abstractNumId w:val="0"/>
  </w:num>
  <w:num w:numId="22" w16cid:durableId="1082681076">
    <w:abstractNumId w:val="22"/>
  </w:num>
  <w:num w:numId="23" w16cid:durableId="1901165520">
    <w:abstractNumId w:val="27"/>
  </w:num>
  <w:num w:numId="24" w16cid:durableId="1991010767">
    <w:abstractNumId w:val="21"/>
  </w:num>
  <w:num w:numId="25" w16cid:durableId="1542282676">
    <w:abstractNumId w:val="16"/>
  </w:num>
  <w:num w:numId="26" w16cid:durableId="986973659">
    <w:abstractNumId w:val="13"/>
  </w:num>
  <w:num w:numId="27" w16cid:durableId="815336034">
    <w:abstractNumId w:val="26"/>
  </w:num>
  <w:num w:numId="28" w16cid:durableId="1895651473">
    <w:abstractNumId w:val="7"/>
  </w:num>
  <w:num w:numId="29" w16cid:durableId="1858687908">
    <w:abstractNumId w:val="3"/>
  </w:num>
  <w:num w:numId="30" w16cid:durableId="17581644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943"/>
    <w:rsid w:val="00000954"/>
    <w:rsid w:val="00001C42"/>
    <w:rsid w:val="00001E72"/>
    <w:rsid w:val="0000226C"/>
    <w:rsid w:val="0000363D"/>
    <w:rsid w:val="000054D2"/>
    <w:rsid w:val="00006511"/>
    <w:rsid w:val="00006C79"/>
    <w:rsid w:val="00010564"/>
    <w:rsid w:val="000118C2"/>
    <w:rsid w:val="0001227F"/>
    <w:rsid w:val="00015933"/>
    <w:rsid w:val="000159E5"/>
    <w:rsid w:val="0001656C"/>
    <w:rsid w:val="000175B3"/>
    <w:rsid w:val="000176E6"/>
    <w:rsid w:val="00020581"/>
    <w:rsid w:val="00020ED0"/>
    <w:rsid w:val="00020FE5"/>
    <w:rsid w:val="000213CC"/>
    <w:rsid w:val="00023E9F"/>
    <w:rsid w:val="0002473E"/>
    <w:rsid w:val="000264B4"/>
    <w:rsid w:val="000265A3"/>
    <w:rsid w:val="00027099"/>
    <w:rsid w:val="00027B22"/>
    <w:rsid w:val="00027BAD"/>
    <w:rsid w:val="00031478"/>
    <w:rsid w:val="00036FAB"/>
    <w:rsid w:val="00037707"/>
    <w:rsid w:val="00037C17"/>
    <w:rsid w:val="00040FA4"/>
    <w:rsid w:val="00043889"/>
    <w:rsid w:val="00044002"/>
    <w:rsid w:val="000444EA"/>
    <w:rsid w:val="000458CD"/>
    <w:rsid w:val="0004612A"/>
    <w:rsid w:val="00047DF1"/>
    <w:rsid w:val="000509DD"/>
    <w:rsid w:val="00050AF7"/>
    <w:rsid w:val="00051022"/>
    <w:rsid w:val="00051A5B"/>
    <w:rsid w:val="00052C6A"/>
    <w:rsid w:val="00053780"/>
    <w:rsid w:val="00053EE4"/>
    <w:rsid w:val="000559DE"/>
    <w:rsid w:val="00055CBC"/>
    <w:rsid w:val="000563EB"/>
    <w:rsid w:val="00056A4F"/>
    <w:rsid w:val="00057396"/>
    <w:rsid w:val="000606C6"/>
    <w:rsid w:val="00060D7F"/>
    <w:rsid w:val="00066F52"/>
    <w:rsid w:val="00072447"/>
    <w:rsid w:val="000733AD"/>
    <w:rsid w:val="0007445A"/>
    <w:rsid w:val="00074C45"/>
    <w:rsid w:val="000752D6"/>
    <w:rsid w:val="00075932"/>
    <w:rsid w:val="0007638A"/>
    <w:rsid w:val="00076C37"/>
    <w:rsid w:val="00081E35"/>
    <w:rsid w:val="000841C2"/>
    <w:rsid w:val="000842AE"/>
    <w:rsid w:val="00084CF9"/>
    <w:rsid w:val="00086094"/>
    <w:rsid w:val="00086BE0"/>
    <w:rsid w:val="0008743D"/>
    <w:rsid w:val="0009101B"/>
    <w:rsid w:val="00091B3B"/>
    <w:rsid w:val="0009491E"/>
    <w:rsid w:val="00097293"/>
    <w:rsid w:val="000976B9"/>
    <w:rsid w:val="000A0285"/>
    <w:rsid w:val="000A16EA"/>
    <w:rsid w:val="000A2779"/>
    <w:rsid w:val="000A2C3B"/>
    <w:rsid w:val="000A3ECF"/>
    <w:rsid w:val="000A4D59"/>
    <w:rsid w:val="000A549A"/>
    <w:rsid w:val="000A664C"/>
    <w:rsid w:val="000B2005"/>
    <w:rsid w:val="000B3BFA"/>
    <w:rsid w:val="000B4C8F"/>
    <w:rsid w:val="000B510F"/>
    <w:rsid w:val="000B51A4"/>
    <w:rsid w:val="000B70C8"/>
    <w:rsid w:val="000B79A4"/>
    <w:rsid w:val="000C045B"/>
    <w:rsid w:val="000C12F1"/>
    <w:rsid w:val="000C1E4E"/>
    <w:rsid w:val="000C234E"/>
    <w:rsid w:val="000C3211"/>
    <w:rsid w:val="000C4910"/>
    <w:rsid w:val="000C502F"/>
    <w:rsid w:val="000C5651"/>
    <w:rsid w:val="000C6834"/>
    <w:rsid w:val="000D011A"/>
    <w:rsid w:val="000D02A4"/>
    <w:rsid w:val="000D1749"/>
    <w:rsid w:val="000D1D61"/>
    <w:rsid w:val="000D32BB"/>
    <w:rsid w:val="000D49D0"/>
    <w:rsid w:val="000D4F26"/>
    <w:rsid w:val="000D56F1"/>
    <w:rsid w:val="000D5D2B"/>
    <w:rsid w:val="000D684D"/>
    <w:rsid w:val="000D6EF9"/>
    <w:rsid w:val="000E0B50"/>
    <w:rsid w:val="000E0C43"/>
    <w:rsid w:val="000E2B4E"/>
    <w:rsid w:val="000E2FCE"/>
    <w:rsid w:val="000E4810"/>
    <w:rsid w:val="000E4ABC"/>
    <w:rsid w:val="000E563F"/>
    <w:rsid w:val="000E59CE"/>
    <w:rsid w:val="000F02C1"/>
    <w:rsid w:val="000F02FD"/>
    <w:rsid w:val="000F0636"/>
    <w:rsid w:val="000F4318"/>
    <w:rsid w:val="000F617D"/>
    <w:rsid w:val="000F61F5"/>
    <w:rsid w:val="000F70CA"/>
    <w:rsid w:val="00100269"/>
    <w:rsid w:val="00102262"/>
    <w:rsid w:val="0010268F"/>
    <w:rsid w:val="0010277A"/>
    <w:rsid w:val="00102D9A"/>
    <w:rsid w:val="00103662"/>
    <w:rsid w:val="0010371D"/>
    <w:rsid w:val="00105918"/>
    <w:rsid w:val="00105ACC"/>
    <w:rsid w:val="00105DB5"/>
    <w:rsid w:val="00106451"/>
    <w:rsid w:val="00106D78"/>
    <w:rsid w:val="00106F70"/>
    <w:rsid w:val="00107915"/>
    <w:rsid w:val="001102C6"/>
    <w:rsid w:val="001104C5"/>
    <w:rsid w:val="001106DD"/>
    <w:rsid w:val="00110C31"/>
    <w:rsid w:val="001126B2"/>
    <w:rsid w:val="00112AA1"/>
    <w:rsid w:val="00112D3E"/>
    <w:rsid w:val="0011443F"/>
    <w:rsid w:val="00115D53"/>
    <w:rsid w:val="00115DDC"/>
    <w:rsid w:val="00116003"/>
    <w:rsid w:val="00116F4B"/>
    <w:rsid w:val="00117860"/>
    <w:rsid w:val="00120FB7"/>
    <w:rsid w:val="001226BC"/>
    <w:rsid w:val="00122810"/>
    <w:rsid w:val="00122CC4"/>
    <w:rsid w:val="0012351B"/>
    <w:rsid w:val="00123FF9"/>
    <w:rsid w:val="00124EF9"/>
    <w:rsid w:val="001253CC"/>
    <w:rsid w:val="001259D2"/>
    <w:rsid w:val="00126A7F"/>
    <w:rsid w:val="00130063"/>
    <w:rsid w:val="00130359"/>
    <w:rsid w:val="00131D36"/>
    <w:rsid w:val="00131E94"/>
    <w:rsid w:val="00132EE9"/>
    <w:rsid w:val="0013407D"/>
    <w:rsid w:val="001348D9"/>
    <w:rsid w:val="001361CA"/>
    <w:rsid w:val="00136825"/>
    <w:rsid w:val="00136D3A"/>
    <w:rsid w:val="00136EC9"/>
    <w:rsid w:val="00136FC5"/>
    <w:rsid w:val="00137050"/>
    <w:rsid w:val="0013716D"/>
    <w:rsid w:val="00137560"/>
    <w:rsid w:val="00140E10"/>
    <w:rsid w:val="001438F4"/>
    <w:rsid w:val="00143DCC"/>
    <w:rsid w:val="00144D53"/>
    <w:rsid w:val="00145506"/>
    <w:rsid w:val="001457AA"/>
    <w:rsid w:val="00145E7A"/>
    <w:rsid w:val="00146F46"/>
    <w:rsid w:val="0015125A"/>
    <w:rsid w:val="00151A74"/>
    <w:rsid w:val="001526EE"/>
    <w:rsid w:val="0015295E"/>
    <w:rsid w:val="00152A73"/>
    <w:rsid w:val="001534F6"/>
    <w:rsid w:val="00154EE2"/>
    <w:rsid w:val="001553F8"/>
    <w:rsid w:val="00155A3F"/>
    <w:rsid w:val="00157080"/>
    <w:rsid w:val="00157C6A"/>
    <w:rsid w:val="001605B3"/>
    <w:rsid w:val="001622C2"/>
    <w:rsid w:val="00162D23"/>
    <w:rsid w:val="001633ED"/>
    <w:rsid w:val="00163F5F"/>
    <w:rsid w:val="00165DDC"/>
    <w:rsid w:val="0016769F"/>
    <w:rsid w:val="00170298"/>
    <w:rsid w:val="0017388B"/>
    <w:rsid w:val="0017441E"/>
    <w:rsid w:val="00175A85"/>
    <w:rsid w:val="00175E6C"/>
    <w:rsid w:val="00175FBC"/>
    <w:rsid w:val="00176669"/>
    <w:rsid w:val="001766FF"/>
    <w:rsid w:val="00176C20"/>
    <w:rsid w:val="00177598"/>
    <w:rsid w:val="0018097B"/>
    <w:rsid w:val="00180A13"/>
    <w:rsid w:val="00182C97"/>
    <w:rsid w:val="00183066"/>
    <w:rsid w:val="001833C7"/>
    <w:rsid w:val="00183FB4"/>
    <w:rsid w:val="00184412"/>
    <w:rsid w:val="00186A72"/>
    <w:rsid w:val="001906F3"/>
    <w:rsid w:val="00192933"/>
    <w:rsid w:val="001929FC"/>
    <w:rsid w:val="00195C6D"/>
    <w:rsid w:val="001961C5"/>
    <w:rsid w:val="00196F95"/>
    <w:rsid w:val="00197315"/>
    <w:rsid w:val="0019772B"/>
    <w:rsid w:val="001A05A9"/>
    <w:rsid w:val="001A2623"/>
    <w:rsid w:val="001A463E"/>
    <w:rsid w:val="001A46CC"/>
    <w:rsid w:val="001A6304"/>
    <w:rsid w:val="001B1060"/>
    <w:rsid w:val="001B1467"/>
    <w:rsid w:val="001B1C5E"/>
    <w:rsid w:val="001B3197"/>
    <w:rsid w:val="001B39D3"/>
    <w:rsid w:val="001B59D9"/>
    <w:rsid w:val="001B5F14"/>
    <w:rsid w:val="001B6935"/>
    <w:rsid w:val="001B7154"/>
    <w:rsid w:val="001C091C"/>
    <w:rsid w:val="001C1FAA"/>
    <w:rsid w:val="001C2261"/>
    <w:rsid w:val="001C266E"/>
    <w:rsid w:val="001C306A"/>
    <w:rsid w:val="001C49DC"/>
    <w:rsid w:val="001C6945"/>
    <w:rsid w:val="001C698F"/>
    <w:rsid w:val="001C7200"/>
    <w:rsid w:val="001C7F88"/>
    <w:rsid w:val="001D169B"/>
    <w:rsid w:val="001D2B76"/>
    <w:rsid w:val="001D2ECE"/>
    <w:rsid w:val="001D3292"/>
    <w:rsid w:val="001D39E5"/>
    <w:rsid w:val="001D3C90"/>
    <w:rsid w:val="001D43DB"/>
    <w:rsid w:val="001D474C"/>
    <w:rsid w:val="001D5BB9"/>
    <w:rsid w:val="001D6B1A"/>
    <w:rsid w:val="001D7365"/>
    <w:rsid w:val="001E15FD"/>
    <w:rsid w:val="001E1AED"/>
    <w:rsid w:val="001E27B8"/>
    <w:rsid w:val="001E31AB"/>
    <w:rsid w:val="001E3706"/>
    <w:rsid w:val="001E4032"/>
    <w:rsid w:val="001E432A"/>
    <w:rsid w:val="001E4D27"/>
    <w:rsid w:val="001E5169"/>
    <w:rsid w:val="001E5571"/>
    <w:rsid w:val="001E60C5"/>
    <w:rsid w:val="001E6F5D"/>
    <w:rsid w:val="001E71FE"/>
    <w:rsid w:val="001F0819"/>
    <w:rsid w:val="001F2A1F"/>
    <w:rsid w:val="001F3DF4"/>
    <w:rsid w:val="001F49EA"/>
    <w:rsid w:val="001F5CF7"/>
    <w:rsid w:val="001F6A78"/>
    <w:rsid w:val="001F72D8"/>
    <w:rsid w:val="001F7B28"/>
    <w:rsid w:val="0020121A"/>
    <w:rsid w:val="00201DDA"/>
    <w:rsid w:val="002027D4"/>
    <w:rsid w:val="0020296D"/>
    <w:rsid w:val="00203021"/>
    <w:rsid w:val="00203302"/>
    <w:rsid w:val="00203A7B"/>
    <w:rsid w:val="002045A5"/>
    <w:rsid w:val="00204F09"/>
    <w:rsid w:val="0020667A"/>
    <w:rsid w:val="00206F7E"/>
    <w:rsid w:val="00207AE7"/>
    <w:rsid w:val="00207CB1"/>
    <w:rsid w:val="002105A2"/>
    <w:rsid w:val="00211E6F"/>
    <w:rsid w:val="002137B0"/>
    <w:rsid w:val="002150BF"/>
    <w:rsid w:val="00216187"/>
    <w:rsid w:val="00216A54"/>
    <w:rsid w:val="00217881"/>
    <w:rsid w:val="0022075B"/>
    <w:rsid w:val="00221F77"/>
    <w:rsid w:val="00221FF5"/>
    <w:rsid w:val="002226C1"/>
    <w:rsid w:val="00222917"/>
    <w:rsid w:val="00222DB9"/>
    <w:rsid w:val="002244BA"/>
    <w:rsid w:val="00224E2B"/>
    <w:rsid w:val="0022581B"/>
    <w:rsid w:val="00225F51"/>
    <w:rsid w:val="0022648E"/>
    <w:rsid w:val="00226AB8"/>
    <w:rsid w:val="00226F32"/>
    <w:rsid w:val="00227ACD"/>
    <w:rsid w:val="00227C82"/>
    <w:rsid w:val="0023165F"/>
    <w:rsid w:val="0023393E"/>
    <w:rsid w:val="0023493E"/>
    <w:rsid w:val="00235942"/>
    <w:rsid w:val="0023703D"/>
    <w:rsid w:val="002375B2"/>
    <w:rsid w:val="00237A71"/>
    <w:rsid w:val="00237E0B"/>
    <w:rsid w:val="00242D73"/>
    <w:rsid w:val="002443DF"/>
    <w:rsid w:val="002446E1"/>
    <w:rsid w:val="00244923"/>
    <w:rsid w:val="002472A6"/>
    <w:rsid w:val="00247512"/>
    <w:rsid w:val="00247A4D"/>
    <w:rsid w:val="00250212"/>
    <w:rsid w:val="00251163"/>
    <w:rsid w:val="00251393"/>
    <w:rsid w:val="0025305E"/>
    <w:rsid w:val="00253D09"/>
    <w:rsid w:val="00254CA2"/>
    <w:rsid w:val="002556C2"/>
    <w:rsid w:val="00256268"/>
    <w:rsid w:val="002567A3"/>
    <w:rsid w:val="00260219"/>
    <w:rsid w:val="00260B2C"/>
    <w:rsid w:val="0026106F"/>
    <w:rsid w:val="00262B7F"/>
    <w:rsid w:val="00264741"/>
    <w:rsid w:val="00264C92"/>
    <w:rsid w:val="0026639E"/>
    <w:rsid w:val="00266980"/>
    <w:rsid w:val="00267ACA"/>
    <w:rsid w:val="00270A4E"/>
    <w:rsid w:val="00270F52"/>
    <w:rsid w:val="00271563"/>
    <w:rsid w:val="00271569"/>
    <w:rsid w:val="00272177"/>
    <w:rsid w:val="002748F6"/>
    <w:rsid w:val="00274D15"/>
    <w:rsid w:val="00275209"/>
    <w:rsid w:val="00277D90"/>
    <w:rsid w:val="002808DB"/>
    <w:rsid w:val="00280AB4"/>
    <w:rsid w:val="00280D31"/>
    <w:rsid w:val="00280F92"/>
    <w:rsid w:val="002817B5"/>
    <w:rsid w:val="00283681"/>
    <w:rsid w:val="00285A75"/>
    <w:rsid w:val="002873A2"/>
    <w:rsid w:val="00290498"/>
    <w:rsid w:val="00291656"/>
    <w:rsid w:val="00291BE8"/>
    <w:rsid w:val="00293122"/>
    <w:rsid w:val="0029502E"/>
    <w:rsid w:val="00296021"/>
    <w:rsid w:val="0029774E"/>
    <w:rsid w:val="00297B85"/>
    <w:rsid w:val="002A02A1"/>
    <w:rsid w:val="002A04EB"/>
    <w:rsid w:val="002A07F7"/>
    <w:rsid w:val="002A1748"/>
    <w:rsid w:val="002A23FA"/>
    <w:rsid w:val="002A266C"/>
    <w:rsid w:val="002A2CE3"/>
    <w:rsid w:val="002A31A1"/>
    <w:rsid w:val="002A3CF3"/>
    <w:rsid w:val="002A3F7E"/>
    <w:rsid w:val="002A4191"/>
    <w:rsid w:val="002A6290"/>
    <w:rsid w:val="002A6A60"/>
    <w:rsid w:val="002B1743"/>
    <w:rsid w:val="002B1996"/>
    <w:rsid w:val="002B3AB2"/>
    <w:rsid w:val="002B4617"/>
    <w:rsid w:val="002B4641"/>
    <w:rsid w:val="002B5069"/>
    <w:rsid w:val="002B58A5"/>
    <w:rsid w:val="002B724C"/>
    <w:rsid w:val="002C02A9"/>
    <w:rsid w:val="002C0719"/>
    <w:rsid w:val="002C179D"/>
    <w:rsid w:val="002C2C2B"/>
    <w:rsid w:val="002C30D4"/>
    <w:rsid w:val="002C47FE"/>
    <w:rsid w:val="002C513E"/>
    <w:rsid w:val="002D1376"/>
    <w:rsid w:val="002D238E"/>
    <w:rsid w:val="002D2A30"/>
    <w:rsid w:val="002D2DC7"/>
    <w:rsid w:val="002D3F94"/>
    <w:rsid w:val="002D4720"/>
    <w:rsid w:val="002D49FB"/>
    <w:rsid w:val="002D4A25"/>
    <w:rsid w:val="002D4DF8"/>
    <w:rsid w:val="002E0041"/>
    <w:rsid w:val="002E1390"/>
    <w:rsid w:val="002E1AEB"/>
    <w:rsid w:val="002E1DBF"/>
    <w:rsid w:val="002E2498"/>
    <w:rsid w:val="002E3105"/>
    <w:rsid w:val="002E320D"/>
    <w:rsid w:val="002E3E1D"/>
    <w:rsid w:val="002E4CA1"/>
    <w:rsid w:val="002E5E57"/>
    <w:rsid w:val="002E6312"/>
    <w:rsid w:val="002E6C7C"/>
    <w:rsid w:val="002F0118"/>
    <w:rsid w:val="002F1752"/>
    <w:rsid w:val="002F1AFD"/>
    <w:rsid w:val="002F20C7"/>
    <w:rsid w:val="002F2F90"/>
    <w:rsid w:val="002F2FAA"/>
    <w:rsid w:val="002F4373"/>
    <w:rsid w:val="002F477C"/>
    <w:rsid w:val="002F4A74"/>
    <w:rsid w:val="002F4CDA"/>
    <w:rsid w:val="002F506A"/>
    <w:rsid w:val="002F52DA"/>
    <w:rsid w:val="002F557F"/>
    <w:rsid w:val="002F6432"/>
    <w:rsid w:val="003012B9"/>
    <w:rsid w:val="0030161E"/>
    <w:rsid w:val="00301915"/>
    <w:rsid w:val="003028DC"/>
    <w:rsid w:val="0030348A"/>
    <w:rsid w:val="003045DD"/>
    <w:rsid w:val="00304727"/>
    <w:rsid w:val="0030613B"/>
    <w:rsid w:val="00306844"/>
    <w:rsid w:val="003077DD"/>
    <w:rsid w:val="003111F3"/>
    <w:rsid w:val="003131EC"/>
    <w:rsid w:val="003134AE"/>
    <w:rsid w:val="003142AD"/>
    <w:rsid w:val="00314AB6"/>
    <w:rsid w:val="00314CF6"/>
    <w:rsid w:val="00315F32"/>
    <w:rsid w:val="00316BAA"/>
    <w:rsid w:val="00317242"/>
    <w:rsid w:val="00317CC5"/>
    <w:rsid w:val="00320811"/>
    <w:rsid w:val="00322BF9"/>
    <w:rsid w:val="00324743"/>
    <w:rsid w:val="00324769"/>
    <w:rsid w:val="00324B27"/>
    <w:rsid w:val="003253AF"/>
    <w:rsid w:val="00327407"/>
    <w:rsid w:val="00327CB6"/>
    <w:rsid w:val="0033298A"/>
    <w:rsid w:val="00335341"/>
    <w:rsid w:val="00336412"/>
    <w:rsid w:val="00336CA6"/>
    <w:rsid w:val="00337157"/>
    <w:rsid w:val="003373BE"/>
    <w:rsid w:val="003411DB"/>
    <w:rsid w:val="003417B4"/>
    <w:rsid w:val="00341D86"/>
    <w:rsid w:val="003423A7"/>
    <w:rsid w:val="003426EE"/>
    <w:rsid w:val="0034310E"/>
    <w:rsid w:val="00344213"/>
    <w:rsid w:val="003444F4"/>
    <w:rsid w:val="00344B88"/>
    <w:rsid w:val="00345842"/>
    <w:rsid w:val="00346684"/>
    <w:rsid w:val="003472AF"/>
    <w:rsid w:val="003508FE"/>
    <w:rsid w:val="00351369"/>
    <w:rsid w:val="0035167B"/>
    <w:rsid w:val="003522BD"/>
    <w:rsid w:val="00352D4E"/>
    <w:rsid w:val="003543D2"/>
    <w:rsid w:val="0035493D"/>
    <w:rsid w:val="00356528"/>
    <w:rsid w:val="00356FF7"/>
    <w:rsid w:val="0035718C"/>
    <w:rsid w:val="003608A1"/>
    <w:rsid w:val="003608FD"/>
    <w:rsid w:val="0036420C"/>
    <w:rsid w:val="00364A11"/>
    <w:rsid w:val="00366057"/>
    <w:rsid w:val="003677E2"/>
    <w:rsid w:val="0037051F"/>
    <w:rsid w:val="003707E0"/>
    <w:rsid w:val="00370F35"/>
    <w:rsid w:val="003725F0"/>
    <w:rsid w:val="003732C7"/>
    <w:rsid w:val="003739F0"/>
    <w:rsid w:val="00373FC2"/>
    <w:rsid w:val="003742A8"/>
    <w:rsid w:val="003749A5"/>
    <w:rsid w:val="00376918"/>
    <w:rsid w:val="00376F07"/>
    <w:rsid w:val="003775A3"/>
    <w:rsid w:val="00380502"/>
    <w:rsid w:val="00380788"/>
    <w:rsid w:val="00381524"/>
    <w:rsid w:val="00381FAF"/>
    <w:rsid w:val="00383D10"/>
    <w:rsid w:val="00384170"/>
    <w:rsid w:val="003847A3"/>
    <w:rsid w:val="00386E7F"/>
    <w:rsid w:val="00387749"/>
    <w:rsid w:val="00387CB8"/>
    <w:rsid w:val="0039010C"/>
    <w:rsid w:val="00390C7F"/>
    <w:rsid w:val="00390E5C"/>
    <w:rsid w:val="00391AED"/>
    <w:rsid w:val="00391C4B"/>
    <w:rsid w:val="00391FA6"/>
    <w:rsid w:val="00393046"/>
    <w:rsid w:val="003952ED"/>
    <w:rsid w:val="00395549"/>
    <w:rsid w:val="00396610"/>
    <w:rsid w:val="00396DEC"/>
    <w:rsid w:val="00396F9D"/>
    <w:rsid w:val="00397430"/>
    <w:rsid w:val="003A0443"/>
    <w:rsid w:val="003A0F5E"/>
    <w:rsid w:val="003A1E08"/>
    <w:rsid w:val="003A424B"/>
    <w:rsid w:val="003A46D3"/>
    <w:rsid w:val="003A542D"/>
    <w:rsid w:val="003A5636"/>
    <w:rsid w:val="003A623D"/>
    <w:rsid w:val="003A68A3"/>
    <w:rsid w:val="003A76ED"/>
    <w:rsid w:val="003B0433"/>
    <w:rsid w:val="003B04C1"/>
    <w:rsid w:val="003B2C84"/>
    <w:rsid w:val="003B4F01"/>
    <w:rsid w:val="003B505C"/>
    <w:rsid w:val="003B519E"/>
    <w:rsid w:val="003B5E6F"/>
    <w:rsid w:val="003C0B1B"/>
    <w:rsid w:val="003C1195"/>
    <w:rsid w:val="003C12B6"/>
    <w:rsid w:val="003C2D27"/>
    <w:rsid w:val="003C373E"/>
    <w:rsid w:val="003C3D7F"/>
    <w:rsid w:val="003C41DD"/>
    <w:rsid w:val="003C5F2E"/>
    <w:rsid w:val="003C6326"/>
    <w:rsid w:val="003C6D87"/>
    <w:rsid w:val="003C7600"/>
    <w:rsid w:val="003D079C"/>
    <w:rsid w:val="003D0D7D"/>
    <w:rsid w:val="003D164F"/>
    <w:rsid w:val="003D224C"/>
    <w:rsid w:val="003D3759"/>
    <w:rsid w:val="003D45D4"/>
    <w:rsid w:val="003D613B"/>
    <w:rsid w:val="003D7D9E"/>
    <w:rsid w:val="003E0FC6"/>
    <w:rsid w:val="003E14DF"/>
    <w:rsid w:val="003E1F42"/>
    <w:rsid w:val="003E382B"/>
    <w:rsid w:val="003E393C"/>
    <w:rsid w:val="003E3ACA"/>
    <w:rsid w:val="003E3DCB"/>
    <w:rsid w:val="003E4312"/>
    <w:rsid w:val="003E48FA"/>
    <w:rsid w:val="003E4ADE"/>
    <w:rsid w:val="003E5891"/>
    <w:rsid w:val="003E7ED0"/>
    <w:rsid w:val="003F021E"/>
    <w:rsid w:val="003F03DF"/>
    <w:rsid w:val="003F12BC"/>
    <w:rsid w:val="003F12D5"/>
    <w:rsid w:val="003F1CB9"/>
    <w:rsid w:val="003F2050"/>
    <w:rsid w:val="003F37CA"/>
    <w:rsid w:val="003F512D"/>
    <w:rsid w:val="003F6A8D"/>
    <w:rsid w:val="003F6E69"/>
    <w:rsid w:val="003F7F31"/>
    <w:rsid w:val="004009B6"/>
    <w:rsid w:val="00400E23"/>
    <w:rsid w:val="004015AF"/>
    <w:rsid w:val="00401CD3"/>
    <w:rsid w:val="00401F79"/>
    <w:rsid w:val="00402778"/>
    <w:rsid w:val="00402D75"/>
    <w:rsid w:val="00402FA1"/>
    <w:rsid w:val="00403744"/>
    <w:rsid w:val="0040474A"/>
    <w:rsid w:val="00405D7E"/>
    <w:rsid w:val="00407FB6"/>
    <w:rsid w:val="00410561"/>
    <w:rsid w:val="004120D6"/>
    <w:rsid w:val="00412186"/>
    <w:rsid w:val="00412763"/>
    <w:rsid w:val="00412A2D"/>
    <w:rsid w:val="00413258"/>
    <w:rsid w:val="0041355F"/>
    <w:rsid w:val="00414181"/>
    <w:rsid w:val="0041427D"/>
    <w:rsid w:val="00414AD4"/>
    <w:rsid w:val="0041521E"/>
    <w:rsid w:val="004164DD"/>
    <w:rsid w:val="00416763"/>
    <w:rsid w:val="0041745A"/>
    <w:rsid w:val="004179B3"/>
    <w:rsid w:val="004207D5"/>
    <w:rsid w:val="00422B81"/>
    <w:rsid w:val="00422E44"/>
    <w:rsid w:val="004231FB"/>
    <w:rsid w:val="00423374"/>
    <w:rsid w:val="00423E0D"/>
    <w:rsid w:val="004257BB"/>
    <w:rsid w:val="00425A84"/>
    <w:rsid w:val="00425B3B"/>
    <w:rsid w:val="0042602B"/>
    <w:rsid w:val="004279BD"/>
    <w:rsid w:val="004325D3"/>
    <w:rsid w:val="00435176"/>
    <w:rsid w:val="004371EE"/>
    <w:rsid w:val="00437589"/>
    <w:rsid w:val="00440A53"/>
    <w:rsid w:val="00442170"/>
    <w:rsid w:val="0044352D"/>
    <w:rsid w:val="004444EE"/>
    <w:rsid w:val="00444BDA"/>
    <w:rsid w:val="00445609"/>
    <w:rsid w:val="004464CF"/>
    <w:rsid w:val="004476C2"/>
    <w:rsid w:val="00451368"/>
    <w:rsid w:val="004555E6"/>
    <w:rsid w:val="00456A9B"/>
    <w:rsid w:val="00460772"/>
    <w:rsid w:val="00461E79"/>
    <w:rsid w:val="00462717"/>
    <w:rsid w:val="004641CC"/>
    <w:rsid w:val="00464E64"/>
    <w:rsid w:val="00465403"/>
    <w:rsid w:val="0046651A"/>
    <w:rsid w:val="004674AA"/>
    <w:rsid w:val="004714FB"/>
    <w:rsid w:val="004718BD"/>
    <w:rsid w:val="00471B86"/>
    <w:rsid w:val="00471D6F"/>
    <w:rsid w:val="00472210"/>
    <w:rsid w:val="00473C52"/>
    <w:rsid w:val="00474524"/>
    <w:rsid w:val="00475D5E"/>
    <w:rsid w:val="00475F13"/>
    <w:rsid w:val="0047661B"/>
    <w:rsid w:val="00476A2A"/>
    <w:rsid w:val="00477094"/>
    <w:rsid w:val="0047757F"/>
    <w:rsid w:val="00477AF5"/>
    <w:rsid w:val="00477CEB"/>
    <w:rsid w:val="00483136"/>
    <w:rsid w:val="0048354D"/>
    <w:rsid w:val="00483FA6"/>
    <w:rsid w:val="0048489E"/>
    <w:rsid w:val="00486858"/>
    <w:rsid w:val="004904F6"/>
    <w:rsid w:val="00490E1A"/>
    <w:rsid w:val="00491DB6"/>
    <w:rsid w:val="00492636"/>
    <w:rsid w:val="004935C1"/>
    <w:rsid w:val="00493A20"/>
    <w:rsid w:val="00495C6A"/>
    <w:rsid w:val="004969D8"/>
    <w:rsid w:val="0049704E"/>
    <w:rsid w:val="004975FD"/>
    <w:rsid w:val="004979BF"/>
    <w:rsid w:val="004A1724"/>
    <w:rsid w:val="004A2349"/>
    <w:rsid w:val="004A31A7"/>
    <w:rsid w:val="004A435C"/>
    <w:rsid w:val="004A4D8B"/>
    <w:rsid w:val="004A4E6A"/>
    <w:rsid w:val="004A53BB"/>
    <w:rsid w:val="004A5819"/>
    <w:rsid w:val="004A5C0E"/>
    <w:rsid w:val="004A5D84"/>
    <w:rsid w:val="004A6CE0"/>
    <w:rsid w:val="004A724B"/>
    <w:rsid w:val="004A74F4"/>
    <w:rsid w:val="004B1175"/>
    <w:rsid w:val="004B1442"/>
    <w:rsid w:val="004B1766"/>
    <w:rsid w:val="004B19DD"/>
    <w:rsid w:val="004B3889"/>
    <w:rsid w:val="004B3E0D"/>
    <w:rsid w:val="004B4571"/>
    <w:rsid w:val="004B51F9"/>
    <w:rsid w:val="004B564F"/>
    <w:rsid w:val="004B6A7C"/>
    <w:rsid w:val="004B7ECE"/>
    <w:rsid w:val="004C04EA"/>
    <w:rsid w:val="004C0763"/>
    <w:rsid w:val="004C0A56"/>
    <w:rsid w:val="004C3997"/>
    <w:rsid w:val="004C4C1F"/>
    <w:rsid w:val="004C50BF"/>
    <w:rsid w:val="004C53CB"/>
    <w:rsid w:val="004C593C"/>
    <w:rsid w:val="004C629B"/>
    <w:rsid w:val="004C693B"/>
    <w:rsid w:val="004C751A"/>
    <w:rsid w:val="004C7E8B"/>
    <w:rsid w:val="004D0B15"/>
    <w:rsid w:val="004D0EBA"/>
    <w:rsid w:val="004D114D"/>
    <w:rsid w:val="004D14D3"/>
    <w:rsid w:val="004D23AD"/>
    <w:rsid w:val="004D3E58"/>
    <w:rsid w:val="004D4156"/>
    <w:rsid w:val="004D4333"/>
    <w:rsid w:val="004D6531"/>
    <w:rsid w:val="004E011D"/>
    <w:rsid w:val="004E1AC6"/>
    <w:rsid w:val="004E26E2"/>
    <w:rsid w:val="004E3070"/>
    <w:rsid w:val="004E4B5B"/>
    <w:rsid w:val="004E5779"/>
    <w:rsid w:val="004E5E51"/>
    <w:rsid w:val="004E668A"/>
    <w:rsid w:val="004E7E07"/>
    <w:rsid w:val="004F32E1"/>
    <w:rsid w:val="004F34F2"/>
    <w:rsid w:val="004F4632"/>
    <w:rsid w:val="004F46CE"/>
    <w:rsid w:val="004F5C1C"/>
    <w:rsid w:val="004F62FF"/>
    <w:rsid w:val="004F69E2"/>
    <w:rsid w:val="004F6CFB"/>
    <w:rsid w:val="004F6EA8"/>
    <w:rsid w:val="004F70A7"/>
    <w:rsid w:val="005019FE"/>
    <w:rsid w:val="00502C28"/>
    <w:rsid w:val="00503D06"/>
    <w:rsid w:val="00504229"/>
    <w:rsid w:val="00504370"/>
    <w:rsid w:val="00505434"/>
    <w:rsid w:val="005063FD"/>
    <w:rsid w:val="005069C2"/>
    <w:rsid w:val="00510452"/>
    <w:rsid w:val="00510AD7"/>
    <w:rsid w:val="00510EB1"/>
    <w:rsid w:val="0051164C"/>
    <w:rsid w:val="00512176"/>
    <w:rsid w:val="005122E9"/>
    <w:rsid w:val="005137DB"/>
    <w:rsid w:val="0051437A"/>
    <w:rsid w:val="0051449F"/>
    <w:rsid w:val="0051508B"/>
    <w:rsid w:val="0051570C"/>
    <w:rsid w:val="00516007"/>
    <w:rsid w:val="00517111"/>
    <w:rsid w:val="005208BD"/>
    <w:rsid w:val="0052161C"/>
    <w:rsid w:val="00521FF6"/>
    <w:rsid w:val="0052347F"/>
    <w:rsid w:val="00527681"/>
    <w:rsid w:val="0052771A"/>
    <w:rsid w:val="00527FC5"/>
    <w:rsid w:val="00530967"/>
    <w:rsid w:val="00530DE6"/>
    <w:rsid w:val="00531FAE"/>
    <w:rsid w:val="0053589B"/>
    <w:rsid w:val="00535CDB"/>
    <w:rsid w:val="0053659F"/>
    <w:rsid w:val="00537D18"/>
    <w:rsid w:val="00537D95"/>
    <w:rsid w:val="00543780"/>
    <w:rsid w:val="005450EB"/>
    <w:rsid w:val="0054574A"/>
    <w:rsid w:val="00546646"/>
    <w:rsid w:val="0054665C"/>
    <w:rsid w:val="00547A43"/>
    <w:rsid w:val="00552694"/>
    <w:rsid w:val="0055337B"/>
    <w:rsid w:val="0055377C"/>
    <w:rsid w:val="00553860"/>
    <w:rsid w:val="005541F4"/>
    <w:rsid w:val="00554717"/>
    <w:rsid w:val="00555261"/>
    <w:rsid w:val="00556DE6"/>
    <w:rsid w:val="005574AF"/>
    <w:rsid w:val="00557A53"/>
    <w:rsid w:val="0056090E"/>
    <w:rsid w:val="005613B3"/>
    <w:rsid w:val="00561ED7"/>
    <w:rsid w:val="00562166"/>
    <w:rsid w:val="00562995"/>
    <w:rsid w:val="00563855"/>
    <w:rsid w:val="005642DD"/>
    <w:rsid w:val="00564453"/>
    <w:rsid w:val="00566025"/>
    <w:rsid w:val="0056611F"/>
    <w:rsid w:val="005666D7"/>
    <w:rsid w:val="005676A0"/>
    <w:rsid w:val="00567ADA"/>
    <w:rsid w:val="005718D7"/>
    <w:rsid w:val="00571AFD"/>
    <w:rsid w:val="00571BEE"/>
    <w:rsid w:val="00571C08"/>
    <w:rsid w:val="00571C69"/>
    <w:rsid w:val="00572232"/>
    <w:rsid w:val="005722E9"/>
    <w:rsid w:val="00572D52"/>
    <w:rsid w:val="00573F62"/>
    <w:rsid w:val="00574619"/>
    <w:rsid w:val="00575D36"/>
    <w:rsid w:val="005761EE"/>
    <w:rsid w:val="00576C13"/>
    <w:rsid w:val="00576CB6"/>
    <w:rsid w:val="00576CF4"/>
    <w:rsid w:val="00577164"/>
    <w:rsid w:val="00577D9F"/>
    <w:rsid w:val="00580391"/>
    <w:rsid w:val="0058086E"/>
    <w:rsid w:val="005818DE"/>
    <w:rsid w:val="00581CC1"/>
    <w:rsid w:val="00584718"/>
    <w:rsid w:val="00584D4C"/>
    <w:rsid w:val="005861DC"/>
    <w:rsid w:val="0058622F"/>
    <w:rsid w:val="00586418"/>
    <w:rsid w:val="00587350"/>
    <w:rsid w:val="005874B8"/>
    <w:rsid w:val="00587BA9"/>
    <w:rsid w:val="0059007C"/>
    <w:rsid w:val="00591A31"/>
    <w:rsid w:val="00594C44"/>
    <w:rsid w:val="0059556C"/>
    <w:rsid w:val="00596B76"/>
    <w:rsid w:val="00597DD9"/>
    <w:rsid w:val="005A0ACF"/>
    <w:rsid w:val="005A0C34"/>
    <w:rsid w:val="005A2501"/>
    <w:rsid w:val="005A34B6"/>
    <w:rsid w:val="005A3E34"/>
    <w:rsid w:val="005A44FF"/>
    <w:rsid w:val="005A4BD9"/>
    <w:rsid w:val="005A51C6"/>
    <w:rsid w:val="005A576D"/>
    <w:rsid w:val="005A5BAB"/>
    <w:rsid w:val="005A5CB3"/>
    <w:rsid w:val="005A6604"/>
    <w:rsid w:val="005A7E09"/>
    <w:rsid w:val="005B08A6"/>
    <w:rsid w:val="005B0F22"/>
    <w:rsid w:val="005B0F27"/>
    <w:rsid w:val="005B1A31"/>
    <w:rsid w:val="005B2B4F"/>
    <w:rsid w:val="005B2CB5"/>
    <w:rsid w:val="005B3439"/>
    <w:rsid w:val="005B4E85"/>
    <w:rsid w:val="005B5E17"/>
    <w:rsid w:val="005B6CC1"/>
    <w:rsid w:val="005C1943"/>
    <w:rsid w:val="005C22C2"/>
    <w:rsid w:val="005C501A"/>
    <w:rsid w:val="005C5673"/>
    <w:rsid w:val="005C6D52"/>
    <w:rsid w:val="005C6F67"/>
    <w:rsid w:val="005C7858"/>
    <w:rsid w:val="005C7A9A"/>
    <w:rsid w:val="005C7FCE"/>
    <w:rsid w:val="005D11A5"/>
    <w:rsid w:val="005D4BC8"/>
    <w:rsid w:val="005D55D6"/>
    <w:rsid w:val="005D593D"/>
    <w:rsid w:val="005D65FF"/>
    <w:rsid w:val="005D6E43"/>
    <w:rsid w:val="005D717B"/>
    <w:rsid w:val="005D769A"/>
    <w:rsid w:val="005D7FC2"/>
    <w:rsid w:val="005E092E"/>
    <w:rsid w:val="005E1DD8"/>
    <w:rsid w:val="005E1EA0"/>
    <w:rsid w:val="005E1F6F"/>
    <w:rsid w:val="005E4132"/>
    <w:rsid w:val="005E58E1"/>
    <w:rsid w:val="005E5F8B"/>
    <w:rsid w:val="005F0EC7"/>
    <w:rsid w:val="005F2341"/>
    <w:rsid w:val="005F2B48"/>
    <w:rsid w:val="005F4B41"/>
    <w:rsid w:val="005F4F2A"/>
    <w:rsid w:val="005F5099"/>
    <w:rsid w:val="005F73A6"/>
    <w:rsid w:val="006002FC"/>
    <w:rsid w:val="00600D9B"/>
    <w:rsid w:val="0060128D"/>
    <w:rsid w:val="006015EB"/>
    <w:rsid w:val="006021B4"/>
    <w:rsid w:val="00602BDA"/>
    <w:rsid w:val="0060305B"/>
    <w:rsid w:val="0060308F"/>
    <w:rsid w:val="0060552B"/>
    <w:rsid w:val="00606E04"/>
    <w:rsid w:val="00611B3C"/>
    <w:rsid w:val="00611C5C"/>
    <w:rsid w:val="00612686"/>
    <w:rsid w:val="006131E9"/>
    <w:rsid w:val="0061392C"/>
    <w:rsid w:val="00615685"/>
    <w:rsid w:val="00616069"/>
    <w:rsid w:val="00616FDD"/>
    <w:rsid w:val="00617E42"/>
    <w:rsid w:val="00617E6C"/>
    <w:rsid w:val="006203EC"/>
    <w:rsid w:val="00622191"/>
    <w:rsid w:val="00622D62"/>
    <w:rsid w:val="0062336F"/>
    <w:rsid w:val="00623D41"/>
    <w:rsid w:val="00624A28"/>
    <w:rsid w:val="00624E5B"/>
    <w:rsid w:val="006264F1"/>
    <w:rsid w:val="00626A29"/>
    <w:rsid w:val="00626AF4"/>
    <w:rsid w:val="00626CB1"/>
    <w:rsid w:val="00626CBB"/>
    <w:rsid w:val="00627894"/>
    <w:rsid w:val="00627FF6"/>
    <w:rsid w:val="00630506"/>
    <w:rsid w:val="00630BC9"/>
    <w:rsid w:val="0063314F"/>
    <w:rsid w:val="006354FF"/>
    <w:rsid w:val="00635832"/>
    <w:rsid w:val="006361B1"/>
    <w:rsid w:val="006365E9"/>
    <w:rsid w:val="00636E18"/>
    <w:rsid w:val="00637228"/>
    <w:rsid w:val="00641E0B"/>
    <w:rsid w:val="0064225E"/>
    <w:rsid w:val="0064298D"/>
    <w:rsid w:val="0064364F"/>
    <w:rsid w:val="006445A3"/>
    <w:rsid w:val="00645115"/>
    <w:rsid w:val="006464CF"/>
    <w:rsid w:val="00647A7A"/>
    <w:rsid w:val="00650724"/>
    <w:rsid w:val="0065124E"/>
    <w:rsid w:val="006513A0"/>
    <w:rsid w:val="00652C4F"/>
    <w:rsid w:val="00654860"/>
    <w:rsid w:val="00654F37"/>
    <w:rsid w:val="00656ABE"/>
    <w:rsid w:val="00657521"/>
    <w:rsid w:val="0066000B"/>
    <w:rsid w:val="0066030A"/>
    <w:rsid w:val="00661C43"/>
    <w:rsid w:val="00662C23"/>
    <w:rsid w:val="0066473E"/>
    <w:rsid w:val="00664F66"/>
    <w:rsid w:val="00665069"/>
    <w:rsid w:val="0066537B"/>
    <w:rsid w:val="00665718"/>
    <w:rsid w:val="00665E8C"/>
    <w:rsid w:val="0066692E"/>
    <w:rsid w:val="00666CC6"/>
    <w:rsid w:val="006677D7"/>
    <w:rsid w:val="00667828"/>
    <w:rsid w:val="00670CDD"/>
    <w:rsid w:val="00670F37"/>
    <w:rsid w:val="00676079"/>
    <w:rsid w:val="00676326"/>
    <w:rsid w:val="006777C7"/>
    <w:rsid w:val="006839E8"/>
    <w:rsid w:val="00683D65"/>
    <w:rsid w:val="00684AB4"/>
    <w:rsid w:val="00685F12"/>
    <w:rsid w:val="00687672"/>
    <w:rsid w:val="00690FB6"/>
    <w:rsid w:val="0069373F"/>
    <w:rsid w:val="00693FDC"/>
    <w:rsid w:val="006963D2"/>
    <w:rsid w:val="00697FEB"/>
    <w:rsid w:val="006A02C9"/>
    <w:rsid w:val="006A0B4A"/>
    <w:rsid w:val="006A0D71"/>
    <w:rsid w:val="006A0E7E"/>
    <w:rsid w:val="006A0F4A"/>
    <w:rsid w:val="006A1D16"/>
    <w:rsid w:val="006A1EA8"/>
    <w:rsid w:val="006A4300"/>
    <w:rsid w:val="006A4428"/>
    <w:rsid w:val="006A7BEA"/>
    <w:rsid w:val="006A7D62"/>
    <w:rsid w:val="006B120F"/>
    <w:rsid w:val="006B2EBD"/>
    <w:rsid w:val="006B2F86"/>
    <w:rsid w:val="006B3690"/>
    <w:rsid w:val="006B37A6"/>
    <w:rsid w:val="006B3C0D"/>
    <w:rsid w:val="006C0355"/>
    <w:rsid w:val="006C090C"/>
    <w:rsid w:val="006C13D5"/>
    <w:rsid w:val="006C3A40"/>
    <w:rsid w:val="006C3F79"/>
    <w:rsid w:val="006C53A0"/>
    <w:rsid w:val="006C5E9B"/>
    <w:rsid w:val="006C6D77"/>
    <w:rsid w:val="006C7240"/>
    <w:rsid w:val="006C74D6"/>
    <w:rsid w:val="006D0EE8"/>
    <w:rsid w:val="006D12C7"/>
    <w:rsid w:val="006D175B"/>
    <w:rsid w:val="006D1BF7"/>
    <w:rsid w:val="006D23EF"/>
    <w:rsid w:val="006D457D"/>
    <w:rsid w:val="006D59F8"/>
    <w:rsid w:val="006D61DA"/>
    <w:rsid w:val="006D6AF7"/>
    <w:rsid w:val="006D6EBB"/>
    <w:rsid w:val="006D7F80"/>
    <w:rsid w:val="006D7FC7"/>
    <w:rsid w:val="006E00DA"/>
    <w:rsid w:val="006E04F7"/>
    <w:rsid w:val="006E0941"/>
    <w:rsid w:val="006E0B68"/>
    <w:rsid w:val="006E0EAD"/>
    <w:rsid w:val="006E1DC5"/>
    <w:rsid w:val="006E3420"/>
    <w:rsid w:val="006E39D7"/>
    <w:rsid w:val="006E3BD0"/>
    <w:rsid w:val="006E3FA9"/>
    <w:rsid w:val="006E4444"/>
    <w:rsid w:val="006E4D14"/>
    <w:rsid w:val="006E6866"/>
    <w:rsid w:val="006E702B"/>
    <w:rsid w:val="006E7DC6"/>
    <w:rsid w:val="006F01FC"/>
    <w:rsid w:val="006F0349"/>
    <w:rsid w:val="006F08E1"/>
    <w:rsid w:val="006F0E10"/>
    <w:rsid w:val="006F1A53"/>
    <w:rsid w:val="006F2196"/>
    <w:rsid w:val="006F2B29"/>
    <w:rsid w:val="006F3620"/>
    <w:rsid w:val="006F3D73"/>
    <w:rsid w:val="006F5A87"/>
    <w:rsid w:val="006F7BDA"/>
    <w:rsid w:val="00701FC8"/>
    <w:rsid w:val="0070288A"/>
    <w:rsid w:val="00702D07"/>
    <w:rsid w:val="00703676"/>
    <w:rsid w:val="00706655"/>
    <w:rsid w:val="007078D6"/>
    <w:rsid w:val="007106DD"/>
    <w:rsid w:val="00710F87"/>
    <w:rsid w:val="007116F8"/>
    <w:rsid w:val="007133E9"/>
    <w:rsid w:val="007137B3"/>
    <w:rsid w:val="00713BD4"/>
    <w:rsid w:val="00714542"/>
    <w:rsid w:val="00714837"/>
    <w:rsid w:val="00714EF0"/>
    <w:rsid w:val="00714F04"/>
    <w:rsid w:val="00715087"/>
    <w:rsid w:val="007158C7"/>
    <w:rsid w:val="00715D0C"/>
    <w:rsid w:val="00716F27"/>
    <w:rsid w:val="00717727"/>
    <w:rsid w:val="00717B00"/>
    <w:rsid w:val="00720DE3"/>
    <w:rsid w:val="00721C6A"/>
    <w:rsid w:val="007227EC"/>
    <w:rsid w:val="00722F2C"/>
    <w:rsid w:val="00723293"/>
    <w:rsid w:val="00723CB3"/>
    <w:rsid w:val="00724D46"/>
    <w:rsid w:val="007252D4"/>
    <w:rsid w:val="00727012"/>
    <w:rsid w:val="0072723A"/>
    <w:rsid w:val="00727D29"/>
    <w:rsid w:val="00730E2D"/>
    <w:rsid w:val="0073142D"/>
    <w:rsid w:val="007330A4"/>
    <w:rsid w:val="00733C05"/>
    <w:rsid w:val="0073460E"/>
    <w:rsid w:val="007349F9"/>
    <w:rsid w:val="00736EAE"/>
    <w:rsid w:val="007402C2"/>
    <w:rsid w:val="0074044C"/>
    <w:rsid w:val="007405B1"/>
    <w:rsid w:val="00742174"/>
    <w:rsid w:val="00742C4C"/>
    <w:rsid w:val="00743577"/>
    <w:rsid w:val="00744C66"/>
    <w:rsid w:val="007464CC"/>
    <w:rsid w:val="00747238"/>
    <w:rsid w:val="00747B4B"/>
    <w:rsid w:val="00750679"/>
    <w:rsid w:val="00751EDA"/>
    <w:rsid w:val="00754851"/>
    <w:rsid w:val="007575D0"/>
    <w:rsid w:val="00757649"/>
    <w:rsid w:val="007609D5"/>
    <w:rsid w:val="007611AD"/>
    <w:rsid w:val="007613B3"/>
    <w:rsid w:val="00762FBA"/>
    <w:rsid w:val="0076473F"/>
    <w:rsid w:val="00764748"/>
    <w:rsid w:val="00765515"/>
    <w:rsid w:val="00766F28"/>
    <w:rsid w:val="00771967"/>
    <w:rsid w:val="00771AA1"/>
    <w:rsid w:val="0077322C"/>
    <w:rsid w:val="00774999"/>
    <w:rsid w:val="00774F98"/>
    <w:rsid w:val="00776623"/>
    <w:rsid w:val="007768F5"/>
    <w:rsid w:val="0077735A"/>
    <w:rsid w:val="0078095B"/>
    <w:rsid w:val="00780D10"/>
    <w:rsid w:val="007813D1"/>
    <w:rsid w:val="00782158"/>
    <w:rsid w:val="007821BC"/>
    <w:rsid w:val="007826E0"/>
    <w:rsid w:val="0078271A"/>
    <w:rsid w:val="00783455"/>
    <w:rsid w:val="0078383A"/>
    <w:rsid w:val="007853F8"/>
    <w:rsid w:val="0078687A"/>
    <w:rsid w:val="00786BB9"/>
    <w:rsid w:val="00786FE5"/>
    <w:rsid w:val="007870B3"/>
    <w:rsid w:val="00787297"/>
    <w:rsid w:val="0079039B"/>
    <w:rsid w:val="007908E2"/>
    <w:rsid w:val="00793842"/>
    <w:rsid w:val="007953B5"/>
    <w:rsid w:val="00795F3C"/>
    <w:rsid w:val="00796271"/>
    <w:rsid w:val="00796431"/>
    <w:rsid w:val="007964DC"/>
    <w:rsid w:val="00797D07"/>
    <w:rsid w:val="00797EC1"/>
    <w:rsid w:val="007A03B9"/>
    <w:rsid w:val="007A06C5"/>
    <w:rsid w:val="007A0B4E"/>
    <w:rsid w:val="007A117C"/>
    <w:rsid w:val="007A2635"/>
    <w:rsid w:val="007A3BFB"/>
    <w:rsid w:val="007A69A5"/>
    <w:rsid w:val="007A6B52"/>
    <w:rsid w:val="007A6C81"/>
    <w:rsid w:val="007A7B10"/>
    <w:rsid w:val="007B02A8"/>
    <w:rsid w:val="007B0B30"/>
    <w:rsid w:val="007B129D"/>
    <w:rsid w:val="007B219A"/>
    <w:rsid w:val="007B31A6"/>
    <w:rsid w:val="007B4508"/>
    <w:rsid w:val="007B5E3D"/>
    <w:rsid w:val="007B6B28"/>
    <w:rsid w:val="007B79F6"/>
    <w:rsid w:val="007B7B44"/>
    <w:rsid w:val="007C1271"/>
    <w:rsid w:val="007C12F0"/>
    <w:rsid w:val="007C15B2"/>
    <w:rsid w:val="007C4747"/>
    <w:rsid w:val="007C4C83"/>
    <w:rsid w:val="007C525A"/>
    <w:rsid w:val="007C533A"/>
    <w:rsid w:val="007C591A"/>
    <w:rsid w:val="007C6225"/>
    <w:rsid w:val="007C64E2"/>
    <w:rsid w:val="007C7C72"/>
    <w:rsid w:val="007D065D"/>
    <w:rsid w:val="007D1E88"/>
    <w:rsid w:val="007D275E"/>
    <w:rsid w:val="007D37BA"/>
    <w:rsid w:val="007D3850"/>
    <w:rsid w:val="007D3F75"/>
    <w:rsid w:val="007D4025"/>
    <w:rsid w:val="007D66F0"/>
    <w:rsid w:val="007D73E5"/>
    <w:rsid w:val="007D750A"/>
    <w:rsid w:val="007D7523"/>
    <w:rsid w:val="007E0084"/>
    <w:rsid w:val="007E1035"/>
    <w:rsid w:val="007E18D1"/>
    <w:rsid w:val="007E199C"/>
    <w:rsid w:val="007E2A76"/>
    <w:rsid w:val="007E4D07"/>
    <w:rsid w:val="007E722A"/>
    <w:rsid w:val="007E770A"/>
    <w:rsid w:val="007E7968"/>
    <w:rsid w:val="007E7C0D"/>
    <w:rsid w:val="007F0CB0"/>
    <w:rsid w:val="007F1600"/>
    <w:rsid w:val="007F166D"/>
    <w:rsid w:val="007F1EDF"/>
    <w:rsid w:val="007F2054"/>
    <w:rsid w:val="007F299B"/>
    <w:rsid w:val="007F365B"/>
    <w:rsid w:val="007F40D6"/>
    <w:rsid w:val="007F41A0"/>
    <w:rsid w:val="007F5346"/>
    <w:rsid w:val="007F742B"/>
    <w:rsid w:val="007F7CBC"/>
    <w:rsid w:val="0080130F"/>
    <w:rsid w:val="008026FE"/>
    <w:rsid w:val="00802F9F"/>
    <w:rsid w:val="00803E55"/>
    <w:rsid w:val="00804358"/>
    <w:rsid w:val="00804F92"/>
    <w:rsid w:val="00807F85"/>
    <w:rsid w:val="0081060D"/>
    <w:rsid w:val="00810A52"/>
    <w:rsid w:val="00810DCF"/>
    <w:rsid w:val="008110C4"/>
    <w:rsid w:val="00811527"/>
    <w:rsid w:val="00811F2C"/>
    <w:rsid w:val="00811FE2"/>
    <w:rsid w:val="008134F5"/>
    <w:rsid w:val="00814399"/>
    <w:rsid w:val="00815A51"/>
    <w:rsid w:val="00817840"/>
    <w:rsid w:val="008208F2"/>
    <w:rsid w:val="00820A66"/>
    <w:rsid w:val="00820F38"/>
    <w:rsid w:val="00822D27"/>
    <w:rsid w:val="008242DA"/>
    <w:rsid w:val="00824A84"/>
    <w:rsid w:val="00826371"/>
    <w:rsid w:val="0082668B"/>
    <w:rsid w:val="0082687A"/>
    <w:rsid w:val="008272AC"/>
    <w:rsid w:val="00830214"/>
    <w:rsid w:val="00830902"/>
    <w:rsid w:val="00832118"/>
    <w:rsid w:val="00832C2F"/>
    <w:rsid w:val="00833EC7"/>
    <w:rsid w:val="00834366"/>
    <w:rsid w:val="008358AE"/>
    <w:rsid w:val="008363D1"/>
    <w:rsid w:val="00836C3B"/>
    <w:rsid w:val="00840749"/>
    <w:rsid w:val="008412E1"/>
    <w:rsid w:val="008413A8"/>
    <w:rsid w:val="00842443"/>
    <w:rsid w:val="00843285"/>
    <w:rsid w:val="00843386"/>
    <w:rsid w:val="00844479"/>
    <w:rsid w:val="00844C79"/>
    <w:rsid w:val="00846122"/>
    <w:rsid w:val="008466C4"/>
    <w:rsid w:val="00850FDB"/>
    <w:rsid w:val="008510D6"/>
    <w:rsid w:val="008522B5"/>
    <w:rsid w:val="00853C4A"/>
    <w:rsid w:val="00854190"/>
    <w:rsid w:val="00854682"/>
    <w:rsid w:val="00856359"/>
    <w:rsid w:val="00856DA4"/>
    <w:rsid w:val="00857078"/>
    <w:rsid w:val="00857A3C"/>
    <w:rsid w:val="00860613"/>
    <w:rsid w:val="00861279"/>
    <w:rsid w:val="008612B4"/>
    <w:rsid w:val="00862A90"/>
    <w:rsid w:val="00863D31"/>
    <w:rsid w:val="0086454A"/>
    <w:rsid w:val="00866E95"/>
    <w:rsid w:val="00870102"/>
    <w:rsid w:val="008721A5"/>
    <w:rsid w:val="00872847"/>
    <w:rsid w:val="00872C9B"/>
    <w:rsid w:val="00873451"/>
    <w:rsid w:val="00873471"/>
    <w:rsid w:val="0087619E"/>
    <w:rsid w:val="00877706"/>
    <w:rsid w:val="00877F7D"/>
    <w:rsid w:val="008811FC"/>
    <w:rsid w:val="00881D54"/>
    <w:rsid w:val="008825CE"/>
    <w:rsid w:val="0088460D"/>
    <w:rsid w:val="008857AA"/>
    <w:rsid w:val="00885FA2"/>
    <w:rsid w:val="0088688E"/>
    <w:rsid w:val="00887608"/>
    <w:rsid w:val="00887ABB"/>
    <w:rsid w:val="00887FD1"/>
    <w:rsid w:val="008900AF"/>
    <w:rsid w:val="00890B66"/>
    <w:rsid w:val="00891109"/>
    <w:rsid w:val="00891F38"/>
    <w:rsid w:val="00893E72"/>
    <w:rsid w:val="00896BC2"/>
    <w:rsid w:val="008A072D"/>
    <w:rsid w:val="008A1815"/>
    <w:rsid w:val="008A1C42"/>
    <w:rsid w:val="008A2D63"/>
    <w:rsid w:val="008A3348"/>
    <w:rsid w:val="008A3889"/>
    <w:rsid w:val="008A4BAF"/>
    <w:rsid w:val="008A5CE1"/>
    <w:rsid w:val="008A5EE6"/>
    <w:rsid w:val="008A6398"/>
    <w:rsid w:val="008B08D3"/>
    <w:rsid w:val="008B19B7"/>
    <w:rsid w:val="008B19E5"/>
    <w:rsid w:val="008B1C16"/>
    <w:rsid w:val="008B2AC1"/>
    <w:rsid w:val="008B2D32"/>
    <w:rsid w:val="008B2E9A"/>
    <w:rsid w:val="008B2EB5"/>
    <w:rsid w:val="008B3ADE"/>
    <w:rsid w:val="008B44C3"/>
    <w:rsid w:val="008B5255"/>
    <w:rsid w:val="008B5613"/>
    <w:rsid w:val="008B7050"/>
    <w:rsid w:val="008B7162"/>
    <w:rsid w:val="008C1507"/>
    <w:rsid w:val="008C19A3"/>
    <w:rsid w:val="008C2501"/>
    <w:rsid w:val="008C383B"/>
    <w:rsid w:val="008C3A5F"/>
    <w:rsid w:val="008C44A7"/>
    <w:rsid w:val="008C5671"/>
    <w:rsid w:val="008C59BA"/>
    <w:rsid w:val="008C5D4D"/>
    <w:rsid w:val="008C6671"/>
    <w:rsid w:val="008C739D"/>
    <w:rsid w:val="008C7707"/>
    <w:rsid w:val="008D3273"/>
    <w:rsid w:val="008D4696"/>
    <w:rsid w:val="008D6805"/>
    <w:rsid w:val="008D6CA8"/>
    <w:rsid w:val="008E0A95"/>
    <w:rsid w:val="008E14A5"/>
    <w:rsid w:val="008E2336"/>
    <w:rsid w:val="008E27A7"/>
    <w:rsid w:val="008E33F9"/>
    <w:rsid w:val="008E34A2"/>
    <w:rsid w:val="008E34AE"/>
    <w:rsid w:val="008E4D1F"/>
    <w:rsid w:val="008E78B4"/>
    <w:rsid w:val="008F047E"/>
    <w:rsid w:val="008F2841"/>
    <w:rsid w:val="008F2959"/>
    <w:rsid w:val="008F399F"/>
    <w:rsid w:val="008F39F1"/>
    <w:rsid w:val="008F432C"/>
    <w:rsid w:val="008F7ADB"/>
    <w:rsid w:val="009001B0"/>
    <w:rsid w:val="00900940"/>
    <w:rsid w:val="0090288E"/>
    <w:rsid w:val="009038F9"/>
    <w:rsid w:val="009055D6"/>
    <w:rsid w:val="00905AAB"/>
    <w:rsid w:val="009068C3"/>
    <w:rsid w:val="00910432"/>
    <w:rsid w:val="0091050C"/>
    <w:rsid w:val="00911A8D"/>
    <w:rsid w:val="009139AF"/>
    <w:rsid w:val="009148EC"/>
    <w:rsid w:val="00914CD2"/>
    <w:rsid w:val="00915EF9"/>
    <w:rsid w:val="00917A99"/>
    <w:rsid w:val="00921BFB"/>
    <w:rsid w:val="00921EF9"/>
    <w:rsid w:val="00922AFA"/>
    <w:rsid w:val="00922BF2"/>
    <w:rsid w:val="009234FD"/>
    <w:rsid w:val="00923665"/>
    <w:rsid w:val="00924258"/>
    <w:rsid w:val="00924973"/>
    <w:rsid w:val="0092631A"/>
    <w:rsid w:val="009311DF"/>
    <w:rsid w:val="009314B6"/>
    <w:rsid w:val="0093152E"/>
    <w:rsid w:val="009315A3"/>
    <w:rsid w:val="00931779"/>
    <w:rsid w:val="00931E42"/>
    <w:rsid w:val="0093252C"/>
    <w:rsid w:val="0093283A"/>
    <w:rsid w:val="0093430F"/>
    <w:rsid w:val="00935EAC"/>
    <w:rsid w:val="00937529"/>
    <w:rsid w:val="00940DF7"/>
    <w:rsid w:val="00942405"/>
    <w:rsid w:val="00942818"/>
    <w:rsid w:val="00943A66"/>
    <w:rsid w:val="00944371"/>
    <w:rsid w:val="00944529"/>
    <w:rsid w:val="00944D10"/>
    <w:rsid w:val="009450BA"/>
    <w:rsid w:val="009454B6"/>
    <w:rsid w:val="00946929"/>
    <w:rsid w:val="00946D29"/>
    <w:rsid w:val="009474F2"/>
    <w:rsid w:val="00950E7E"/>
    <w:rsid w:val="0095625A"/>
    <w:rsid w:val="00956446"/>
    <w:rsid w:val="00957B4C"/>
    <w:rsid w:val="009603BF"/>
    <w:rsid w:val="00960F24"/>
    <w:rsid w:val="00960FAF"/>
    <w:rsid w:val="0096172B"/>
    <w:rsid w:val="00961C91"/>
    <w:rsid w:val="00962AB8"/>
    <w:rsid w:val="00962CB7"/>
    <w:rsid w:val="00962E64"/>
    <w:rsid w:val="00963AA3"/>
    <w:rsid w:val="00963B80"/>
    <w:rsid w:val="00966080"/>
    <w:rsid w:val="0096628F"/>
    <w:rsid w:val="009664DD"/>
    <w:rsid w:val="00966F48"/>
    <w:rsid w:val="0096744E"/>
    <w:rsid w:val="009704A0"/>
    <w:rsid w:val="00970792"/>
    <w:rsid w:val="00971E1A"/>
    <w:rsid w:val="00971EE1"/>
    <w:rsid w:val="00973197"/>
    <w:rsid w:val="00973E14"/>
    <w:rsid w:val="009753FB"/>
    <w:rsid w:val="00975439"/>
    <w:rsid w:val="009756E8"/>
    <w:rsid w:val="00977317"/>
    <w:rsid w:val="009804C2"/>
    <w:rsid w:val="00980C11"/>
    <w:rsid w:val="00981086"/>
    <w:rsid w:val="0098257D"/>
    <w:rsid w:val="0098302F"/>
    <w:rsid w:val="009831C8"/>
    <w:rsid w:val="00983D28"/>
    <w:rsid w:val="0098474E"/>
    <w:rsid w:val="00986110"/>
    <w:rsid w:val="00987232"/>
    <w:rsid w:val="00990EC7"/>
    <w:rsid w:val="00991B95"/>
    <w:rsid w:val="00991D3E"/>
    <w:rsid w:val="00992840"/>
    <w:rsid w:val="00994CC4"/>
    <w:rsid w:val="00995379"/>
    <w:rsid w:val="009968AC"/>
    <w:rsid w:val="00996911"/>
    <w:rsid w:val="00996DB9"/>
    <w:rsid w:val="009976E7"/>
    <w:rsid w:val="009A10DD"/>
    <w:rsid w:val="009A11ED"/>
    <w:rsid w:val="009A1795"/>
    <w:rsid w:val="009A1CB0"/>
    <w:rsid w:val="009A4D66"/>
    <w:rsid w:val="009A63A6"/>
    <w:rsid w:val="009A65F0"/>
    <w:rsid w:val="009A67A1"/>
    <w:rsid w:val="009A7026"/>
    <w:rsid w:val="009A702B"/>
    <w:rsid w:val="009A7D0C"/>
    <w:rsid w:val="009A7F30"/>
    <w:rsid w:val="009B069B"/>
    <w:rsid w:val="009B097A"/>
    <w:rsid w:val="009B10E0"/>
    <w:rsid w:val="009B18EB"/>
    <w:rsid w:val="009B27DF"/>
    <w:rsid w:val="009B36AF"/>
    <w:rsid w:val="009B393A"/>
    <w:rsid w:val="009B7972"/>
    <w:rsid w:val="009C0DD6"/>
    <w:rsid w:val="009C1B29"/>
    <w:rsid w:val="009C1C07"/>
    <w:rsid w:val="009C1F84"/>
    <w:rsid w:val="009C38DF"/>
    <w:rsid w:val="009C40F8"/>
    <w:rsid w:val="009C5A3E"/>
    <w:rsid w:val="009C6CC1"/>
    <w:rsid w:val="009D05F1"/>
    <w:rsid w:val="009D089E"/>
    <w:rsid w:val="009D094F"/>
    <w:rsid w:val="009D0BF3"/>
    <w:rsid w:val="009D0E88"/>
    <w:rsid w:val="009D1003"/>
    <w:rsid w:val="009D24D7"/>
    <w:rsid w:val="009D256E"/>
    <w:rsid w:val="009D2DB6"/>
    <w:rsid w:val="009D2F47"/>
    <w:rsid w:val="009D2FB9"/>
    <w:rsid w:val="009D3067"/>
    <w:rsid w:val="009D39EE"/>
    <w:rsid w:val="009D3B45"/>
    <w:rsid w:val="009D4E78"/>
    <w:rsid w:val="009D5487"/>
    <w:rsid w:val="009D55B8"/>
    <w:rsid w:val="009D674E"/>
    <w:rsid w:val="009D6791"/>
    <w:rsid w:val="009D7835"/>
    <w:rsid w:val="009D7EFC"/>
    <w:rsid w:val="009E05AC"/>
    <w:rsid w:val="009E172B"/>
    <w:rsid w:val="009E1B55"/>
    <w:rsid w:val="009E204D"/>
    <w:rsid w:val="009E253A"/>
    <w:rsid w:val="009E25F5"/>
    <w:rsid w:val="009E39C0"/>
    <w:rsid w:val="009E4CE0"/>
    <w:rsid w:val="009E5367"/>
    <w:rsid w:val="009E7B93"/>
    <w:rsid w:val="009F0349"/>
    <w:rsid w:val="009F1E76"/>
    <w:rsid w:val="009F2FEB"/>
    <w:rsid w:val="009F3268"/>
    <w:rsid w:val="009F4230"/>
    <w:rsid w:val="009F4860"/>
    <w:rsid w:val="009F5F2C"/>
    <w:rsid w:val="009F6749"/>
    <w:rsid w:val="009F6A7F"/>
    <w:rsid w:val="009F6C56"/>
    <w:rsid w:val="00A0021A"/>
    <w:rsid w:val="00A0178C"/>
    <w:rsid w:val="00A01D67"/>
    <w:rsid w:val="00A031CC"/>
    <w:rsid w:val="00A0323B"/>
    <w:rsid w:val="00A04192"/>
    <w:rsid w:val="00A04474"/>
    <w:rsid w:val="00A0762A"/>
    <w:rsid w:val="00A0776D"/>
    <w:rsid w:val="00A0778F"/>
    <w:rsid w:val="00A1004D"/>
    <w:rsid w:val="00A1182A"/>
    <w:rsid w:val="00A13DB8"/>
    <w:rsid w:val="00A13F1D"/>
    <w:rsid w:val="00A1482D"/>
    <w:rsid w:val="00A155ED"/>
    <w:rsid w:val="00A15F37"/>
    <w:rsid w:val="00A16191"/>
    <w:rsid w:val="00A163E3"/>
    <w:rsid w:val="00A22A52"/>
    <w:rsid w:val="00A23246"/>
    <w:rsid w:val="00A24A2E"/>
    <w:rsid w:val="00A25889"/>
    <w:rsid w:val="00A2710F"/>
    <w:rsid w:val="00A3034C"/>
    <w:rsid w:val="00A325EE"/>
    <w:rsid w:val="00A338A1"/>
    <w:rsid w:val="00A349CB"/>
    <w:rsid w:val="00A34E5A"/>
    <w:rsid w:val="00A3508F"/>
    <w:rsid w:val="00A35D8A"/>
    <w:rsid w:val="00A364F7"/>
    <w:rsid w:val="00A36DDD"/>
    <w:rsid w:val="00A378ED"/>
    <w:rsid w:val="00A425BA"/>
    <w:rsid w:val="00A42EEB"/>
    <w:rsid w:val="00A430E2"/>
    <w:rsid w:val="00A4316F"/>
    <w:rsid w:val="00A454B6"/>
    <w:rsid w:val="00A4559F"/>
    <w:rsid w:val="00A45FC0"/>
    <w:rsid w:val="00A472F8"/>
    <w:rsid w:val="00A50571"/>
    <w:rsid w:val="00A50AEA"/>
    <w:rsid w:val="00A5314F"/>
    <w:rsid w:val="00A54055"/>
    <w:rsid w:val="00A54B25"/>
    <w:rsid w:val="00A55882"/>
    <w:rsid w:val="00A5590F"/>
    <w:rsid w:val="00A569E0"/>
    <w:rsid w:val="00A56B6B"/>
    <w:rsid w:val="00A60311"/>
    <w:rsid w:val="00A60546"/>
    <w:rsid w:val="00A61107"/>
    <w:rsid w:val="00A63EEE"/>
    <w:rsid w:val="00A6445C"/>
    <w:rsid w:val="00A66F1E"/>
    <w:rsid w:val="00A6760A"/>
    <w:rsid w:val="00A676D3"/>
    <w:rsid w:val="00A679AD"/>
    <w:rsid w:val="00A711B7"/>
    <w:rsid w:val="00A7149F"/>
    <w:rsid w:val="00A72C93"/>
    <w:rsid w:val="00A72FF3"/>
    <w:rsid w:val="00A7410C"/>
    <w:rsid w:val="00A76082"/>
    <w:rsid w:val="00A7784F"/>
    <w:rsid w:val="00A80A07"/>
    <w:rsid w:val="00A811D6"/>
    <w:rsid w:val="00A82860"/>
    <w:rsid w:val="00A82F07"/>
    <w:rsid w:val="00A832BA"/>
    <w:rsid w:val="00A8331B"/>
    <w:rsid w:val="00A84963"/>
    <w:rsid w:val="00A85048"/>
    <w:rsid w:val="00A86552"/>
    <w:rsid w:val="00A86CD7"/>
    <w:rsid w:val="00A8750A"/>
    <w:rsid w:val="00A90878"/>
    <w:rsid w:val="00A91266"/>
    <w:rsid w:val="00A9266A"/>
    <w:rsid w:val="00A9310D"/>
    <w:rsid w:val="00A9367D"/>
    <w:rsid w:val="00A950F4"/>
    <w:rsid w:val="00A9567A"/>
    <w:rsid w:val="00A96783"/>
    <w:rsid w:val="00A97337"/>
    <w:rsid w:val="00A97B08"/>
    <w:rsid w:val="00A97D41"/>
    <w:rsid w:val="00A97F5A"/>
    <w:rsid w:val="00A97F92"/>
    <w:rsid w:val="00AA253F"/>
    <w:rsid w:val="00AA25AC"/>
    <w:rsid w:val="00AA2D58"/>
    <w:rsid w:val="00AA4C06"/>
    <w:rsid w:val="00AB0ED1"/>
    <w:rsid w:val="00AB16F3"/>
    <w:rsid w:val="00AB23B0"/>
    <w:rsid w:val="00AB2567"/>
    <w:rsid w:val="00AB365A"/>
    <w:rsid w:val="00AB3A63"/>
    <w:rsid w:val="00AB4201"/>
    <w:rsid w:val="00AB48D1"/>
    <w:rsid w:val="00AB4CFC"/>
    <w:rsid w:val="00AB58F2"/>
    <w:rsid w:val="00AB5E9F"/>
    <w:rsid w:val="00AB61EF"/>
    <w:rsid w:val="00AB689B"/>
    <w:rsid w:val="00AB7541"/>
    <w:rsid w:val="00AB7CDE"/>
    <w:rsid w:val="00AC0AAA"/>
    <w:rsid w:val="00AC1771"/>
    <w:rsid w:val="00AC1934"/>
    <w:rsid w:val="00AC277A"/>
    <w:rsid w:val="00AC41F9"/>
    <w:rsid w:val="00AC4EEC"/>
    <w:rsid w:val="00AC6C46"/>
    <w:rsid w:val="00AC6D5D"/>
    <w:rsid w:val="00AC6F64"/>
    <w:rsid w:val="00AC706B"/>
    <w:rsid w:val="00AC7487"/>
    <w:rsid w:val="00AC7B00"/>
    <w:rsid w:val="00AD03D9"/>
    <w:rsid w:val="00AD20AF"/>
    <w:rsid w:val="00AD25AD"/>
    <w:rsid w:val="00AD3A59"/>
    <w:rsid w:val="00AD3BBF"/>
    <w:rsid w:val="00AD613B"/>
    <w:rsid w:val="00AE079E"/>
    <w:rsid w:val="00AE0D0C"/>
    <w:rsid w:val="00AE1BA9"/>
    <w:rsid w:val="00AE2387"/>
    <w:rsid w:val="00AE6E19"/>
    <w:rsid w:val="00AE76A8"/>
    <w:rsid w:val="00AF09A0"/>
    <w:rsid w:val="00AF18A6"/>
    <w:rsid w:val="00AF18CA"/>
    <w:rsid w:val="00AF1CFD"/>
    <w:rsid w:val="00AF2AE5"/>
    <w:rsid w:val="00AF2B00"/>
    <w:rsid w:val="00AF3AD9"/>
    <w:rsid w:val="00AF4640"/>
    <w:rsid w:val="00AF5145"/>
    <w:rsid w:val="00AF58F3"/>
    <w:rsid w:val="00AF5ABA"/>
    <w:rsid w:val="00B0149D"/>
    <w:rsid w:val="00B04FE2"/>
    <w:rsid w:val="00B05126"/>
    <w:rsid w:val="00B05777"/>
    <w:rsid w:val="00B05B5E"/>
    <w:rsid w:val="00B10C3C"/>
    <w:rsid w:val="00B11271"/>
    <w:rsid w:val="00B112A5"/>
    <w:rsid w:val="00B116FF"/>
    <w:rsid w:val="00B118CF"/>
    <w:rsid w:val="00B12833"/>
    <w:rsid w:val="00B140E9"/>
    <w:rsid w:val="00B14557"/>
    <w:rsid w:val="00B15438"/>
    <w:rsid w:val="00B17281"/>
    <w:rsid w:val="00B2131B"/>
    <w:rsid w:val="00B21BF3"/>
    <w:rsid w:val="00B222E2"/>
    <w:rsid w:val="00B230A8"/>
    <w:rsid w:val="00B2310C"/>
    <w:rsid w:val="00B23328"/>
    <w:rsid w:val="00B23B81"/>
    <w:rsid w:val="00B242B1"/>
    <w:rsid w:val="00B24E54"/>
    <w:rsid w:val="00B25994"/>
    <w:rsid w:val="00B27646"/>
    <w:rsid w:val="00B32C18"/>
    <w:rsid w:val="00B33037"/>
    <w:rsid w:val="00B33732"/>
    <w:rsid w:val="00B35C7E"/>
    <w:rsid w:val="00B36448"/>
    <w:rsid w:val="00B377F6"/>
    <w:rsid w:val="00B416B1"/>
    <w:rsid w:val="00B426A2"/>
    <w:rsid w:val="00B43376"/>
    <w:rsid w:val="00B44CCC"/>
    <w:rsid w:val="00B44EAC"/>
    <w:rsid w:val="00B465C8"/>
    <w:rsid w:val="00B472C9"/>
    <w:rsid w:val="00B47F43"/>
    <w:rsid w:val="00B506AC"/>
    <w:rsid w:val="00B50D1B"/>
    <w:rsid w:val="00B50E2C"/>
    <w:rsid w:val="00B51364"/>
    <w:rsid w:val="00B517ED"/>
    <w:rsid w:val="00B52F1D"/>
    <w:rsid w:val="00B53170"/>
    <w:rsid w:val="00B536A8"/>
    <w:rsid w:val="00B54AE6"/>
    <w:rsid w:val="00B54F8C"/>
    <w:rsid w:val="00B551CF"/>
    <w:rsid w:val="00B56D06"/>
    <w:rsid w:val="00B5765A"/>
    <w:rsid w:val="00B60C22"/>
    <w:rsid w:val="00B616A0"/>
    <w:rsid w:val="00B620CA"/>
    <w:rsid w:val="00B6232A"/>
    <w:rsid w:val="00B62B8F"/>
    <w:rsid w:val="00B649F7"/>
    <w:rsid w:val="00B667C6"/>
    <w:rsid w:val="00B66DB7"/>
    <w:rsid w:val="00B67ADB"/>
    <w:rsid w:val="00B70A7F"/>
    <w:rsid w:val="00B716B3"/>
    <w:rsid w:val="00B71C25"/>
    <w:rsid w:val="00B71D4B"/>
    <w:rsid w:val="00B7214B"/>
    <w:rsid w:val="00B73636"/>
    <w:rsid w:val="00B7370E"/>
    <w:rsid w:val="00B73C08"/>
    <w:rsid w:val="00B7439C"/>
    <w:rsid w:val="00B7657E"/>
    <w:rsid w:val="00B76793"/>
    <w:rsid w:val="00B76C42"/>
    <w:rsid w:val="00B76CBC"/>
    <w:rsid w:val="00B80C63"/>
    <w:rsid w:val="00B8390E"/>
    <w:rsid w:val="00B83CA3"/>
    <w:rsid w:val="00B84219"/>
    <w:rsid w:val="00B84275"/>
    <w:rsid w:val="00B85068"/>
    <w:rsid w:val="00B85154"/>
    <w:rsid w:val="00B85546"/>
    <w:rsid w:val="00B85D8E"/>
    <w:rsid w:val="00B87377"/>
    <w:rsid w:val="00B87EA2"/>
    <w:rsid w:val="00B913AA"/>
    <w:rsid w:val="00B91481"/>
    <w:rsid w:val="00B91B01"/>
    <w:rsid w:val="00B9205C"/>
    <w:rsid w:val="00B925BA"/>
    <w:rsid w:val="00B95673"/>
    <w:rsid w:val="00B961C8"/>
    <w:rsid w:val="00B96C2A"/>
    <w:rsid w:val="00B96FD4"/>
    <w:rsid w:val="00B97971"/>
    <w:rsid w:val="00BA04E1"/>
    <w:rsid w:val="00BA18D1"/>
    <w:rsid w:val="00BA19E0"/>
    <w:rsid w:val="00BA1F8A"/>
    <w:rsid w:val="00BA258C"/>
    <w:rsid w:val="00BA3EDB"/>
    <w:rsid w:val="00BA4441"/>
    <w:rsid w:val="00BA46B0"/>
    <w:rsid w:val="00BA47DA"/>
    <w:rsid w:val="00BA4E91"/>
    <w:rsid w:val="00BA5E59"/>
    <w:rsid w:val="00BA75F2"/>
    <w:rsid w:val="00BB1A4D"/>
    <w:rsid w:val="00BB304B"/>
    <w:rsid w:val="00BB347F"/>
    <w:rsid w:val="00BB36ED"/>
    <w:rsid w:val="00BB50DE"/>
    <w:rsid w:val="00BB641A"/>
    <w:rsid w:val="00BB6DED"/>
    <w:rsid w:val="00BB79A4"/>
    <w:rsid w:val="00BB7A89"/>
    <w:rsid w:val="00BB7CBB"/>
    <w:rsid w:val="00BC08D4"/>
    <w:rsid w:val="00BC0CB8"/>
    <w:rsid w:val="00BC0EE4"/>
    <w:rsid w:val="00BC1B82"/>
    <w:rsid w:val="00BC1D46"/>
    <w:rsid w:val="00BC21D7"/>
    <w:rsid w:val="00BC4A61"/>
    <w:rsid w:val="00BC52EB"/>
    <w:rsid w:val="00BC5978"/>
    <w:rsid w:val="00BC5A14"/>
    <w:rsid w:val="00BD0100"/>
    <w:rsid w:val="00BD297C"/>
    <w:rsid w:val="00BD2BB6"/>
    <w:rsid w:val="00BD483C"/>
    <w:rsid w:val="00BD4931"/>
    <w:rsid w:val="00BD499A"/>
    <w:rsid w:val="00BD532D"/>
    <w:rsid w:val="00BD6F03"/>
    <w:rsid w:val="00BD6FDA"/>
    <w:rsid w:val="00BD77B5"/>
    <w:rsid w:val="00BD7A55"/>
    <w:rsid w:val="00BE00E4"/>
    <w:rsid w:val="00BE0270"/>
    <w:rsid w:val="00BE0809"/>
    <w:rsid w:val="00BE0965"/>
    <w:rsid w:val="00BE0DD9"/>
    <w:rsid w:val="00BE180E"/>
    <w:rsid w:val="00BE21A8"/>
    <w:rsid w:val="00BE2827"/>
    <w:rsid w:val="00BE2CB6"/>
    <w:rsid w:val="00BE331A"/>
    <w:rsid w:val="00BE4444"/>
    <w:rsid w:val="00BE48B7"/>
    <w:rsid w:val="00BE53BC"/>
    <w:rsid w:val="00BE5574"/>
    <w:rsid w:val="00BE5CDB"/>
    <w:rsid w:val="00BE74B4"/>
    <w:rsid w:val="00BE74D9"/>
    <w:rsid w:val="00BF01E3"/>
    <w:rsid w:val="00BF0B84"/>
    <w:rsid w:val="00BF19A0"/>
    <w:rsid w:val="00BF2280"/>
    <w:rsid w:val="00BF4843"/>
    <w:rsid w:val="00BF4B69"/>
    <w:rsid w:val="00BF5F81"/>
    <w:rsid w:val="00BF6462"/>
    <w:rsid w:val="00BF6F8D"/>
    <w:rsid w:val="00BF7738"/>
    <w:rsid w:val="00C00471"/>
    <w:rsid w:val="00C014C6"/>
    <w:rsid w:val="00C01839"/>
    <w:rsid w:val="00C04F50"/>
    <w:rsid w:val="00C05E06"/>
    <w:rsid w:val="00C06FED"/>
    <w:rsid w:val="00C076D3"/>
    <w:rsid w:val="00C1041E"/>
    <w:rsid w:val="00C1044E"/>
    <w:rsid w:val="00C10EB9"/>
    <w:rsid w:val="00C11E3B"/>
    <w:rsid w:val="00C1233D"/>
    <w:rsid w:val="00C12AFA"/>
    <w:rsid w:val="00C12E9A"/>
    <w:rsid w:val="00C15578"/>
    <w:rsid w:val="00C15648"/>
    <w:rsid w:val="00C16E21"/>
    <w:rsid w:val="00C17244"/>
    <w:rsid w:val="00C2000C"/>
    <w:rsid w:val="00C2020E"/>
    <w:rsid w:val="00C20265"/>
    <w:rsid w:val="00C20ECB"/>
    <w:rsid w:val="00C21CA1"/>
    <w:rsid w:val="00C21FB0"/>
    <w:rsid w:val="00C24142"/>
    <w:rsid w:val="00C25B6F"/>
    <w:rsid w:val="00C25CA5"/>
    <w:rsid w:val="00C2648E"/>
    <w:rsid w:val="00C27BE2"/>
    <w:rsid w:val="00C30194"/>
    <w:rsid w:val="00C30F85"/>
    <w:rsid w:val="00C31129"/>
    <w:rsid w:val="00C313E7"/>
    <w:rsid w:val="00C3210B"/>
    <w:rsid w:val="00C34EEE"/>
    <w:rsid w:val="00C3561D"/>
    <w:rsid w:val="00C3654D"/>
    <w:rsid w:val="00C410EB"/>
    <w:rsid w:val="00C4196A"/>
    <w:rsid w:val="00C41CF2"/>
    <w:rsid w:val="00C41E47"/>
    <w:rsid w:val="00C42F00"/>
    <w:rsid w:val="00C44924"/>
    <w:rsid w:val="00C461EB"/>
    <w:rsid w:val="00C50077"/>
    <w:rsid w:val="00C51720"/>
    <w:rsid w:val="00C520D7"/>
    <w:rsid w:val="00C52B35"/>
    <w:rsid w:val="00C5372C"/>
    <w:rsid w:val="00C53769"/>
    <w:rsid w:val="00C55CD2"/>
    <w:rsid w:val="00C56832"/>
    <w:rsid w:val="00C57869"/>
    <w:rsid w:val="00C60DF5"/>
    <w:rsid w:val="00C60FED"/>
    <w:rsid w:val="00C627A3"/>
    <w:rsid w:val="00C64C2F"/>
    <w:rsid w:val="00C6528A"/>
    <w:rsid w:val="00C665F2"/>
    <w:rsid w:val="00C6749F"/>
    <w:rsid w:val="00C676D3"/>
    <w:rsid w:val="00C7054B"/>
    <w:rsid w:val="00C71439"/>
    <w:rsid w:val="00C72AE9"/>
    <w:rsid w:val="00C7375A"/>
    <w:rsid w:val="00C74048"/>
    <w:rsid w:val="00C74654"/>
    <w:rsid w:val="00C74775"/>
    <w:rsid w:val="00C74F0F"/>
    <w:rsid w:val="00C754A8"/>
    <w:rsid w:val="00C75F55"/>
    <w:rsid w:val="00C76725"/>
    <w:rsid w:val="00C81867"/>
    <w:rsid w:val="00C81AAE"/>
    <w:rsid w:val="00C847AA"/>
    <w:rsid w:val="00C84C3A"/>
    <w:rsid w:val="00C86300"/>
    <w:rsid w:val="00C8679C"/>
    <w:rsid w:val="00C8685C"/>
    <w:rsid w:val="00C87645"/>
    <w:rsid w:val="00C87795"/>
    <w:rsid w:val="00C8788F"/>
    <w:rsid w:val="00C93936"/>
    <w:rsid w:val="00C948E7"/>
    <w:rsid w:val="00C963E5"/>
    <w:rsid w:val="00C967BE"/>
    <w:rsid w:val="00C96E4A"/>
    <w:rsid w:val="00C97546"/>
    <w:rsid w:val="00C975A8"/>
    <w:rsid w:val="00C97688"/>
    <w:rsid w:val="00C97773"/>
    <w:rsid w:val="00C9786B"/>
    <w:rsid w:val="00C97D39"/>
    <w:rsid w:val="00CA1482"/>
    <w:rsid w:val="00CA1957"/>
    <w:rsid w:val="00CA2159"/>
    <w:rsid w:val="00CA21E3"/>
    <w:rsid w:val="00CA2ACE"/>
    <w:rsid w:val="00CA3B1F"/>
    <w:rsid w:val="00CA3B41"/>
    <w:rsid w:val="00CA3BA7"/>
    <w:rsid w:val="00CA3D0C"/>
    <w:rsid w:val="00CA7866"/>
    <w:rsid w:val="00CA7F24"/>
    <w:rsid w:val="00CB1580"/>
    <w:rsid w:val="00CB1A38"/>
    <w:rsid w:val="00CB21B3"/>
    <w:rsid w:val="00CB4072"/>
    <w:rsid w:val="00CB484D"/>
    <w:rsid w:val="00CB517A"/>
    <w:rsid w:val="00CB61C9"/>
    <w:rsid w:val="00CB62EE"/>
    <w:rsid w:val="00CB730C"/>
    <w:rsid w:val="00CC0F4A"/>
    <w:rsid w:val="00CC0F68"/>
    <w:rsid w:val="00CC1E26"/>
    <w:rsid w:val="00CC22B1"/>
    <w:rsid w:val="00CC2C93"/>
    <w:rsid w:val="00CC2DC4"/>
    <w:rsid w:val="00CC384C"/>
    <w:rsid w:val="00CC3988"/>
    <w:rsid w:val="00CC53F4"/>
    <w:rsid w:val="00CC5AF3"/>
    <w:rsid w:val="00CC68BF"/>
    <w:rsid w:val="00CC7C45"/>
    <w:rsid w:val="00CD13B1"/>
    <w:rsid w:val="00CD28EC"/>
    <w:rsid w:val="00CD2DC8"/>
    <w:rsid w:val="00CD561D"/>
    <w:rsid w:val="00CD6EF5"/>
    <w:rsid w:val="00CE20E9"/>
    <w:rsid w:val="00CE3DD3"/>
    <w:rsid w:val="00CE4053"/>
    <w:rsid w:val="00CE4954"/>
    <w:rsid w:val="00CE5016"/>
    <w:rsid w:val="00CE596E"/>
    <w:rsid w:val="00CE5FEF"/>
    <w:rsid w:val="00CF1160"/>
    <w:rsid w:val="00CF3482"/>
    <w:rsid w:val="00CF4940"/>
    <w:rsid w:val="00CF4CD4"/>
    <w:rsid w:val="00CF72AC"/>
    <w:rsid w:val="00D0011E"/>
    <w:rsid w:val="00D004E5"/>
    <w:rsid w:val="00D0136A"/>
    <w:rsid w:val="00D0142A"/>
    <w:rsid w:val="00D0150B"/>
    <w:rsid w:val="00D0280B"/>
    <w:rsid w:val="00D038D7"/>
    <w:rsid w:val="00D052E6"/>
    <w:rsid w:val="00D05DDB"/>
    <w:rsid w:val="00D073F9"/>
    <w:rsid w:val="00D07DD7"/>
    <w:rsid w:val="00D10717"/>
    <w:rsid w:val="00D1147F"/>
    <w:rsid w:val="00D13DF1"/>
    <w:rsid w:val="00D13EDA"/>
    <w:rsid w:val="00D1722E"/>
    <w:rsid w:val="00D20B08"/>
    <w:rsid w:val="00D2261D"/>
    <w:rsid w:val="00D228B8"/>
    <w:rsid w:val="00D24515"/>
    <w:rsid w:val="00D2526B"/>
    <w:rsid w:val="00D266A9"/>
    <w:rsid w:val="00D27660"/>
    <w:rsid w:val="00D30E94"/>
    <w:rsid w:val="00D31401"/>
    <w:rsid w:val="00D324DA"/>
    <w:rsid w:val="00D32A14"/>
    <w:rsid w:val="00D32B43"/>
    <w:rsid w:val="00D339A1"/>
    <w:rsid w:val="00D344F3"/>
    <w:rsid w:val="00D3524B"/>
    <w:rsid w:val="00D357A4"/>
    <w:rsid w:val="00D36238"/>
    <w:rsid w:val="00D36EB1"/>
    <w:rsid w:val="00D375AE"/>
    <w:rsid w:val="00D4029D"/>
    <w:rsid w:val="00D44EDE"/>
    <w:rsid w:val="00D451A5"/>
    <w:rsid w:val="00D451C1"/>
    <w:rsid w:val="00D45283"/>
    <w:rsid w:val="00D477C3"/>
    <w:rsid w:val="00D47DE7"/>
    <w:rsid w:val="00D51271"/>
    <w:rsid w:val="00D51828"/>
    <w:rsid w:val="00D53DC5"/>
    <w:rsid w:val="00D5465D"/>
    <w:rsid w:val="00D5517C"/>
    <w:rsid w:val="00D55406"/>
    <w:rsid w:val="00D5615B"/>
    <w:rsid w:val="00D56E84"/>
    <w:rsid w:val="00D60759"/>
    <w:rsid w:val="00D6293F"/>
    <w:rsid w:val="00D662E4"/>
    <w:rsid w:val="00D670D3"/>
    <w:rsid w:val="00D67470"/>
    <w:rsid w:val="00D6792F"/>
    <w:rsid w:val="00D67B99"/>
    <w:rsid w:val="00D67FC9"/>
    <w:rsid w:val="00D709B5"/>
    <w:rsid w:val="00D729D1"/>
    <w:rsid w:val="00D73AAF"/>
    <w:rsid w:val="00D73B35"/>
    <w:rsid w:val="00D74B08"/>
    <w:rsid w:val="00D75B0B"/>
    <w:rsid w:val="00D775D2"/>
    <w:rsid w:val="00D77855"/>
    <w:rsid w:val="00D80D94"/>
    <w:rsid w:val="00D8118D"/>
    <w:rsid w:val="00D82637"/>
    <w:rsid w:val="00D83D34"/>
    <w:rsid w:val="00D85155"/>
    <w:rsid w:val="00D85F3F"/>
    <w:rsid w:val="00D86169"/>
    <w:rsid w:val="00D8652F"/>
    <w:rsid w:val="00D875E3"/>
    <w:rsid w:val="00D91421"/>
    <w:rsid w:val="00D91CBD"/>
    <w:rsid w:val="00D926E9"/>
    <w:rsid w:val="00D92B66"/>
    <w:rsid w:val="00D9348C"/>
    <w:rsid w:val="00D93CC1"/>
    <w:rsid w:val="00D93EB9"/>
    <w:rsid w:val="00D942A3"/>
    <w:rsid w:val="00D9583F"/>
    <w:rsid w:val="00D970E9"/>
    <w:rsid w:val="00D97E49"/>
    <w:rsid w:val="00DA08BF"/>
    <w:rsid w:val="00DA12F6"/>
    <w:rsid w:val="00DA1419"/>
    <w:rsid w:val="00DA2603"/>
    <w:rsid w:val="00DA2818"/>
    <w:rsid w:val="00DA2876"/>
    <w:rsid w:val="00DA40F8"/>
    <w:rsid w:val="00DA4875"/>
    <w:rsid w:val="00DA4917"/>
    <w:rsid w:val="00DA5117"/>
    <w:rsid w:val="00DA61B6"/>
    <w:rsid w:val="00DA68C1"/>
    <w:rsid w:val="00DA7808"/>
    <w:rsid w:val="00DB35F8"/>
    <w:rsid w:val="00DB57B7"/>
    <w:rsid w:val="00DB67E5"/>
    <w:rsid w:val="00DB68CD"/>
    <w:rsid w:val="00DB73AB"/>
    <w:rsid w:val="00DB761D"/>
    <w:rsid w:val="00DB7C28"/>
    <w:rsid w:val="00DC13F9"/>
    <w:rsid w:val="00DC1D72"/>
    <w:rsid w:val="00DC2E2C"/>
    <w:rsid w:val="00DC545A"/>
    <w:rsid w:val="00DC585F"/>
    <w:rsid w:val="00DC77F2"/>
    <w:rsid w:val="00DC78DB"/>
    <w:rsid w:val="00DC7F7D"/>
    <w:rsid w:val="00DD028A"/>
    <w:rsid w:val="00DD08C1"/>
    <w:rsid w:val="00DD19C8"/>
    <w:rsid w:val="00DD2278"/>
    <w:rsid w:val="00DD4F3E"/>
    <w:rsid w:val="00DD67A9"/>
    <w:rsid w:val="00DD75C0"/>
    <w:rsid w:val="00DD7C85"/>
    <w:rsid w:val="00DE2574"/>
    <w:rsid w:val="00DE2C5D"/>
    <w:rsid w:val="00DE58C9"/>
    <w:rsid w:val="00DE58D7"/>
    <w:rsid w:val="00DE62BC"/>
    <w:rsid w:val="00DE7572"/>
    <w:rsid w:val="00DE7BEA"/>
    <w:rsid w:val="00DE7DAF"/>
    <w:rsid w:val="00DF19F6"/>
    <w:rsid w:val="00DF376E"/>
    <w:rsid w:val="00DF431A"/>
    <w:rsid w:val="00DF62C6"/>
    <w:rsid w:val="00DF6D21"/>
    <w:rsid w:val="00DF7C00"/>
    <w:rsid w:val="00E00BBD"/>
    <w:rsid w:val="00E01F2F"/>
    <w:rsid w:val="00E02136"/>
    <w:rsid w:val="00E0219A"/>
    <w:rsid w:val="00E02370"/>
    <w:rsid w:val="00E02392"/>
    <w:rsid w:val="00E02F84"/>
    <w:rsid w:val="00E03E17"/>
    <w:rsid w:val="00E042FF"/>
    <w:rsid w:val="00E05C1A"/>
    <w:rsid w:val="00E064CA"/>
    <w:rsid w:val="00E06813"/>
    <w:rsid w:val="00E10053"/>
    <w:rsid w:val="00E111E4"/>
    <w:rsid w:val="00E12D82"/>
    <w:rsid w:val="00E13B47"/>
    <w:rsid w:val="00E15B99"/>
    <w:rsid w:val="00E16FAA"/>
    <w:rsid w:val="00E171C2"/>
    <w:rsid w:val="00E20598"/>
    <w:rsid w:val="00E20664"/>
    <w:rsid w:val="00E2148E"/>
    <w:rsid w:val="00E21C56"/>
    <w:rsid w:val="00E22425"/>
    <w:rsid w:val="00E24926"/>
    <w:rsid w:val="00E24E04"/>
    <w:rsid w:val="00E2580D"/>
    <w:rsid w:val="00E2583C"/>
    <w:rsid w:val="00E2789E"/>
    <w:rsid w:val="00E27F2F"/>
    <w:rsid w:val="00E30294"/>
    <w:rsid w:val="00E315D6"/>
    <w:rsid w:val="00E3258F"/>
    <w:rsid w:val="00E330AB"/>
    <w:rsid w:val="00E3317B"/>
    <w:rsid w:val="00E3386F"/>
    <w:rsid w:val="00E341F0"/>
    <w:rsid w:val="00E350BD"/>
    <w:rsid w:val="00E3540A"/>
    <w:rsid w:val="00E35AE0"/>
    <w:rsid w:val="00E36335"/>
    <w:rsid w:val="00E373B4"/>
    <w:rsid w:val="00E37B5C"/>
    <w:rsid w:val="00E37CF8"/>
    <w:rsid w:val="00E407AC"/>
    <w:rsid w:val="00E413A5"/>
    <w:rsid w:val="00E41AF8"/>
    <w:rsid w:val="00E4296A"/>
    <w:rsid w:val="00E43380"/>
    <w:rsid w:val="00E44274"/>
    <w:rsid w:val="00E44603"/>
    <w:rsid w:val="00E44F24"/>
    <w:rsid w:val="00E455B4"/>
    <w:rsid w:val="00E46FA7"/>
    <w:rsid w:val="00E47328"/>
    <w:rsid w:val="00E479DF"/>
    <w:rsid w:val="00E505D8"/>
    <w:rsid w:val="00E50B83"/>
    <w:rsid w:val="00E51530"/>
    <w:rsid w:val="00E5252F"/>
    <w:rsid w:val="00E528C6"/>
    <w:rsid w:val="00E535BD"/>
    <w:rsid w:val="00E54596"/>
    <w:rsid w:val="00E55578"/>
    <w:rsid w:val="00E56000"/>
    <w:rsid w:val="00E56378"/>
    <w:rsid w:val="00E57457"/>
    <w:rsid w:val="00E60175"/>
    <w:rsid w:val="00E6160E"/>
    <w:rsid w:val="00E63F00"/>
    <w:rsid w:val="00E642DC"/>
    <w:rsid w:val="00E64F71"/>
    <w:rsid w:val="00E64FC2"/>
    <w:rsid w:val="00E65240"/>
    <w:rsid w:val="00E67590"/>
    <w:rsid w:val="00E67A1A"/>
    <w:rsid w:val="00E703B1"/>
    <w:rsid w:val="00E7045C"/>
    <w:rsid w:val="00E718EA"/>
    <w:rsid w:val="00E71A6E"/>
    <w:rsid w:val="00E72E55"/>
    <w:rsid w:val="00E733D4"/>
    <w:rsid w:val="00E74228"/>
    <w:rsid w:val="00E74A24"/>
    <w:rsid w:val="00E76BBE"/>
    <w:rsid w:val="00E77101"/>
    <w:rsid w:val="00E808C9"/>
    <w:rsid w:val="00E80943"/>
    <w:rsid w:val="00E81135"/>
    <w:rsid w:val="00E8148D"/>
    <w:rsid w:val="00E818C3"/>
    <w:rsid w:val="00E82DCF"/>
    <w:rsid w:val="00E84DC4"/>
    <w:rsid w:val="00E8561A"/>
    <w:rsid w:val="00E85DE8"/>
    <w:rsid w:val="00E86672"/>
    <w:rsid w:val="00E86E0C"/>
    <w:rsid w:val="00E900CF"/>
    <w:rsid w:val="00E908C6"/>
    <w:rsid w:val="00E93450"/>
    <w:rsid w:val="00E9372A"/>
    <w:rsid w:val="00E93AFD"/>
    <w:rsid w:val="00E95441"/>
    <w:rsid w:val="00E979A5"/>
    <w:rsid w:val="00E97C50"/>
    <w:rsid w:val="00EA03D8"/>
    <w:rsid w:val="00EA0DB1"/>
    <w:rsid w:val="00EA507E"/>
    <w:rsid w:val="00EA5747"/>
    <w:rsid w:val="00EA73BA"/>
    <w:rsid w:val="00EA7745"/>
    <w:rsid w:val="00EB0F28"/>
    <w:rsid w:val="00EB3B2C"/>
    <w:rsid w:val="00EB3F96"/>
    <w:rsid w:val="00EB3FA2"/>
    <w:rsid w:val="00EB4281"/>
    <w:rsid w:val="00EB4A81"/>
    <w:rsid w:val="00EB5264"/>
    <w:rsid w:val="00EB60D0"/>
    <w:rsid w:val="00EC03D2"/>
    <w:rsid w:val="00EC0719"/>
    <w:rsid w:val="00EC09D5"/>
    <w:rsid w:val="00EC202F"/>
    <w:rsid w:val="00EC25AB"/>
    <w:rsid w:val="00EC3DF9"/>
    <w:rsid w:val="00EC4F93"/>
    <w:rsid w:val="00EC5679"/>
    <w:rsid w:val="00EC5764"/>
    <w:rsid w:val="00EC5DBE"/>
    <w:rsid w:val="00EC5DE6"/>
    <w:rsid w:val="00EC6C65"/>
    <w:rsid w:val="00ED0FC6"/>
    <w:rsid w:val="00ED1C3D"/>
    <w:rsid w:val="00ED2264"/>
    <w:rsid w:val="00ED2B1D"/>
    <w:rsid w:val="00ED412E"/>
    <w:rsid w:val="00ED41A8"/>
    <w:rsid w:val="00ED44D2"/>
    <w:rsid w:val="00ED452D"/>
    <w:rsid w:val="00ED5035"/>
    <w:rsid w:val="00ED5703"/>
    <w:rsid w:val="00ED5DD6"/>
    <w:rsid w:val="00ED6AF2"/>
    <w:rsid w:val="00ED7BC1"/>
    <w:rsid w:val="00EE04D4"/>
    <w:rsid w:val="00EE0C71"/>
    <w:rsid w:val="00EE29BE"/>
    <w:rsid w:val="00EE3C34"/>
    <w:rsid w:val="00EE3CDA"/>
    <w:rsid w:val="00EF038F"/>
    <w:rsid w:val="00EF07C3"/>
    <w:rsid w:val="00EF1944"/>
    <w:rsid w:val="00EF493E"/>
    <w:rsid w:val="00EF607A"/>
    <w:rsid w:val="00EF6331"/>
    <w:rsid w:val="00EF6482"/>
    <w:rsid w:val="00EF71FF"/>
    <w:rsid w:val="00EF773B"/>
    <w:rsid w:val="00F00241"/>
    <w:rsid w:val="00F00777"/>
    <w:rsid w:val="00F01AED"/>
    <w:rsid w:val="00F02876"/>
    <w:rsid w:val="00F064C3"/>
    <w:rsid w:val="00F109A7"/>
    <w:rsid w:val="00F10BFD"/>
    <w:rsid w:val="00F10D7E"/>
    <w:rsid w:val="00F11D60"/>
    <w:rsid w:val="00F12451"/>
    <w:rsid w:val="00F1303C"/>
    <w:rsid w:val="00F132E8"/>
    <w:rsid w:val="00F14FD4"/>
    <w:rsid w:val="00F15550"/>
    <w:rsid w:val="00F15E8D"/>
    <w:rsid w:val="00F175AF"/>
    <w:rsid w:val="00F205FB"/>
    <w:rsid w:val="00F20DD7"/>
    <w:rsid w:val="00F21CF8"/>
    <w:rsid w:val="00F22A61"/>
    <w:rsid w:val="00F2357B"/>
    <w:rsid w:val="00F236DC"/>
    <w:rsid w:val="00F2464A"/>
    <w:rsid w:val="00F247BC"/>
    <w:rsid w:val="00F2482C"/>
    <w:rsid w:val="00F25233"/>
    <w:rsid w:val="00F25CBC"/>
    <w:rsid w:val="00F25EAF"/>
    <w:rsid w:val="00F26AC0"/>
    <w:rsid w:val="00F2719D"/>
    <w:rsid w:val="00F27A13"/>
    <w:rsid w:val="00F3032E"/>
    <w:rsid w:val="00F3124A"/>
    <w:rsid w:val="00F313E8"/>
    <w:rsid w:val="00F31EFE"/>
    <w:rsid w:val="00F3277D"/>
    <w:rsid w:val="00F32822"/>
    <w:rsid w:val="00F33D35"/>
    <w:rsid w:val="00F340F0"/>
    <w:rsid w:val="00F34F38"/>
    <w:rsid w:val="00F350F7"/>
    <w:rsid w:val="00F35253"/>
    <w:rsid w:val="00F36405"/>
    <w:rsid w:val="00F36950"/>
    <w:rsid w:val="00F371E7"/>
    <w:rsid w:val="00F3733F"/>
    <w:rsid w:val="00F37625"/>
    <w:rsid w:val="00F41E87"/>
    <w:rsid w:val="00F42120"/>
    <w:rsid w:val="00F428F8"/>
    <w:rsid w:val="00F43B83"/>
    <w:rsid w:val="00F44EBF"/>
    <w:rsid w:val="00F45EB3"/>
    <w:rsid w:val="00F47502"/>
    <w:rsid w:val="00F47697"/>
    <w:rsid w:val="00F517F3"/>
    <w:rsid w:val="00F53132"/>
    <w:rsid w:val="00F531DC"/>
    <w:rsid w:val="00F53F88"/>
    <w:rsid w:val="00F54274"/>
    <w:rsid w:val="00F5456A"/>
    <w:rsid w:val="00F545FC"/>
    <w:rsid w:val="00F547FE"/>
    <w:rsid w:val="00F54E12"/>
    <w:rsid w:val="00F56446"/>
    <w:rsid w:val="00F573F1"/>
    <w:rsid w:val="00F57AF7"/>
    <w:rsid w:val="00F57CAC"/>
    <w:rsid w:val="00F61FFC"/>
    <w:rsid w:val="00F62A93"/>
    <w:rsid w:val="00F62AF9"/>
    <w:rsid w:val="00F62CDB"/>
    <w:rsid w:val="00F62F06"/>
    <w:rsid w:val="00F644AD"/>
    <w:rsid w:val="00F646BE"/>
    <w:rsid w:val="00F64FF5"/>
    <w:rsid w:val="00F66320"/>
    <w:rsid w:val="00F663A8"/>
    <w:rsid w:val="00F66A76"/>
    <w:rsid w:val="00F674BA"/>
    <w:rsid w:val="00F6767A"/>
    <w:rsid w:val="00F67E6A"/>
    <w:rsid w:val="00F70A48"/>
    <w:rsid w:val="00F70BAD"/>
    <w:rsid w:val="00F71668"/>
    <w:rsid w:val="00F73140"/>
    <w:rsid w:val="00F74364"/>
    <w:rsid w:val="00F74666"/>
    <w:rsid w:val="00F751A4"/>
    <w:rsid w:val="00F7568A"/>
    <w:rsid w:val="00F77C1A"/>
    <w:rsid w:val="00F81073"/>
    <w:rsid w:val="00F812E4"/>
    <w:rsid w:val="00F815BB"/>
    <w:rsid w:val="00F825C9"/>
    <w:rsid w:val="00F8344B"/>
    <w:rsid w:val="00F83EEA"/>
    <w:rsid w:val="00F8461A"/>
    <w:rsid w:val="00F84BEC"/>
    <w:rsid w:val="00F852BE"/>
    <w:rsid w:val="00F87CAF"/>
    <w:rsid w:val="00F87FA4"/>
    <w:rsid w:val="00F90063"/>
    <w:rsid w:val="00F90A3D"/>
    <w:rsid w:val="00F91222"/>
    <w:rsid w:val="00F92352"/>
    <w:rsid w:val="00F9267B"/>
    <w:rsid w:val="00F94ACE"/>
    <w:rsid w:val="00F94AE5"/>
    <w:rsid w:val="00F94EAF"/>
    <w:rsid w:val="00F96AF2"/>
    <w:rsid w:val="00F96F50"/>
    <w:rsid w:val="00F970A7"/>
    <w:rsid w:val="00F9738D"/>
    <w:rsid w:val="00FA2228"/>
    <w:rsid w:val="00FA2A03"/>
    <w:rsid w:val="00FA59C4"/>
    <w:rsid w:val="00FA59C6"/>
    <w:rsid w:val="00FA5A3F"/>
    <w:rsid w:val="00FA5B04"/>
    <w:rsid w:val="00FA6AEF"/>
    <w:rsid w:val="00FB0167"/>
    <w:rsid w:val="00FB0EBB"/>
    <w:rsid w:val="00FB13A2"/>
    <w:rsid w:val="00FB15EB"/>
    <w:rsid w:val="00FB3A29"/>
    <w:rsid w:val="00FB41AF"/>
    <w:rsid w:val="00FB47DE"/>
    <w:rsid w:val="00FB4A1C"/>
    <w:rsid w:val="00FB60CC"/>
    <w:rsid w:val="00FB60FB"/>
    <w:rsid w:val="00FB6635"/>
    <w:rsid w:val="00FB6B37"/>
    <w:rsid w:val="00FC111B"/>
    <w:rsid w:val="00FC1DE5"/>
    <w:rsid w:val="00FC206B"/>
    <w:rsid w:val="00FC23C7"/>
    <w:rsid w:val="00FC2710"/>
    <w:rsid w:val="00FC3E40"/>
    <w:rsid w:val="00FC3FB7"/>
    <w:rsid w:val="00FC4378"/>
    <w:rsid w:val="00FC52C1"/>
    <w:rsid w:val="00FC5A6D"/>
    <w:rsid w:val="00FC5B2A"/>
    <w:rsid w:val="00FC65D0"/>
    <w:rsid w:val="00FD0284"/>
    <w:rsid w:val="00FD1078"/>
    <w:rsid w:val="00FD12DB"/>
    <w:rsid w:val="00FD1306"/>
    <w:rsid w:val="00FD3713"/>
    <w:rsid w:val="00FD4587"/>
    <w:rsid w:val="00FD57E2"/>
    <w:rsid w:val="00FD6921"/>
    <w:rsid w:val="00FD77C2"/>
    <w:rsid w:val="00FE1F8E"/>
    <w:rsid w:val="00FE2ED7"/>
    <w:rsid w:val="00FE329D"/>
    <w:rsid w:val="00FE34B0"/>
    <w:rsid w:val="00FE3AFB"/>
    <w:rsid w:val="00FE3E6F"/>
    <w:rsid w:val="00FE58C5"/>
    <w:rsid w:val="00FE5ADE"/>
    <w:rsid w:val="00FE5C0B"/>
    <w:rsid w:val="00FE788D"/>
    <w:rsid w:val="00FE797F"/>
    <w:rsid w:val="00FF052C"/>
    <w:rsid w:val="00FF05CB"/>
    <w:rsid w:val="00FF1B26"/>
    <w:rsid w:val="00FF211E"/>
    <w:rsid w:val="00FF27FB"/>
    <w:rsid w:val="00FF3E5C"/>
    <w:rsid w:val="00FF4658"/>
    <w:rsid w:val="00FF556A"/>
    <w:rsid w:val="00FF609F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08FD0"/>
  <w15:docId w15:val="{A3C56C42-C2BB-4C69-A941-45FEB851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250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73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3F1"/>
  </w:style>
  <w:style w:type="paragraph" w:styleId="Zpat">
    <w:name w:val="footer"/>
    <w:basedOn w:val="Normln"/>
    <w:link w:val="ZpatChar"/>
    <w:uiPriority w:val="99"/>
    <w:unhideWhenUsed/>
    <w:rsid w:val="00F573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73F1"/>
  </w:style>
  <w:style w:type="paragraph" w:customStyle="1" w:styleId="Standard">
    <w:name w:val="Standard"/>
    <w:rsid w:val="00F573F1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 Unicode MS"/>
      <w:kern w:val="3"/>
      <w:sz w:val="18"/>
      <w:szCs w:val="20"/>
      <w:lang w:eastAsia="zh-CN" w:bidi="hi-IN"/>
    </w:rPr>
  </w:style>
  <w:style w:type="character" w:styleId="Hypertextovodkaz">
    <w:name w:val="Hyperlink"/>
    <w:basedOn w:val="Standardnpsmoodstavce"/>
    <w:uiPriority w:val="99"/>
    <w:rsid w:val="005A2501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5A250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Calibri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171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39AF"/>
    <w:rPr>
      <w:rFonts w:cs="Arial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9AF"/>
    <w:rPr>
      <w:rFonts w:ascii="Arial" w:eastAsia="Times New Roman" w:hAnsi="Arial" w:cs="Arial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A57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A574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7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57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574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6651A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C12AFA"/>
    <w:rPr>
      <w:b/>
      <w:bCs/>
    </w:rPr>
  </w:style>
  <w:style w:type="paragraph" w:customStyle="1" w:styleId="THnorm">
    <w:name w:val="TH norm"/>
    <w:basedOn w:val="Normln"/>
    <w:rsid w:val="006A7BEA"/>
    <w:pPr>
      <w:tabs>
        <w:tab w:val="left" w:pos="0"/>
      </w:tabs>
      <w:overflowPunct/>
      <w:autoSpaceDE/>
      <w:autoSpaceDN/>
      <w:adjustRightInd/>
      <w:spacing w:after="120"/>
      <w:ind w:firstLine="709"/>
      <w:textAlignment w:val="auto"/>
    </w:pPr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68A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444EA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A0AC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A19E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012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F7BD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F7BDA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F7BDA"/>
    <w:rPr>
      <w:vertAlign w:val="superscript"/>
    </w:rPr>
  </w:style>
  <w:style w:type="paragraph" w:customStyle="1" w:styleId="xmsonormal">
    <w:name w:val="xmsonormal"/>
    <w:basedOn w:val="Normln"/>
    <w:rsid w:val="0005102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Calibri" w:hAnsi="Calibri" w:cs="Calibri"/>
      <w:sz w:val="22"/>
      <w:szCs w:val="22"/>
    </w:rPr>
  </w:style>
  <w:style w:type="character" w:customStyle="1" w:styleId="xpk-token">
    <w:name w:val="xpk-token"/>
    <w:basedOn w:val="Standardnpsmoodstavce"/>
    <w:rsid w:val="00051022"/>
  </w:style>
  <w:style w:type="paragraph" w:customStyle="1" w:styleId="xmsonormal0">
    <w:name w:val="x_msonormal"/>
    <w:basedOn w:val="Normln"/>
    <w:rsid w:val="00162D23"/>
    <w:pPr>
      <w:overflowPunct/>
      <w:autoSpaceDE/>
      <w:autoSpaceDN/>
      <w:adjustRightInd/>
      <w:jc w:val="left"/>
      <w:textAlignment w:val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6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3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6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4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5723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238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784">
          <w:marLeft w:val="1080"/>
          <w:marRight w:val="0"/>
          <w:marTop w:val="36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497">
          <w:marLeft w:val="1080"/>
          <w:marRight w:val="0"/>
          <w:marTop w:val="36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414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847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034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889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9719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20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6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2814">
          <w:marLeft w:val="0"/>
          <w:marRight w:val="15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1918499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8307479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14239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92958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8258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8" w:color="000000"/>
            <w:right w:val="single" w:sz="2" w:space="0" w:color="000000"/>
          </w:divBdr>
          <w:divsChild>
            <w:div w:id="20753954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1989819">
                  <w:marLeft w:val="0"/>
                  <w:marRight w:val="0"/>
                  <w:marTop w:val="0"/>
                  <w:marBottom w:val="3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798347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7058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9207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6295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1909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4455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44986026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5446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290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4" w:color="000000"/>
                                <w:bottom w:val="single" w:sz="2" w:space="0" w:color="000000"/>
                                <w:right w:val="single" w:sz="2" w:space="4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62102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0217159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555561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98203323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43278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8942714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6404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6207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9757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284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582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20863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8" w:color="000000"/>
                                                  </w:divBdr>
                                                  <w:divsChild>
                                                    <w:div w:id="192846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485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904020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298820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912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35423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8" w:color="000000"/>
                                                  </w:divBdr>
                                                  <w:divsChild>
                                                    <w:div w:id="10146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235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110931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56604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4609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13401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8" w:color="000000"/>
                                                  </w:divBdr>
                                                  <w:divsChild>
                                                    <w:div w:id="1329213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477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47961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08359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2758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3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4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0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98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6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7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8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5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50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3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3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baonlin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baonline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bamonitor.cz/kategorie/cba-hypomonito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baonline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1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9F6F5-D843-4129-900A-FD170C2A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1173</Words>
  <Characters>6924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vlachova</dc:creator>
  <cp:lastModifiedBy>Možná, Radana (ČBA)</cp:lastModifiedBy>
  <cp:revision>2</cp:revision>
  <cp:lastPrinted>2024-03-13T11:41:00Z</cp:lastPrinted>
  <dcterms:created xsi:type="dcterms:W3CDTF">2024-05-14T14:30:00Z</dcterms:created>
  <dcterms:modified xsi:type="dcterms:W3CDTF">2024-05-14T14:30:00Z</dcterms:modified>
</cp:coreProperties>
</file>