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CA57" w14:textId="6AEF681D" w:rsidR="003D3759" w:rsidRPr="00616069" w:rsidRDefault="003D3759" w:rsidP="003D3759">
      <w:pPr>
        <w:rPr>
          <w:rFonts w:ascii="Calibri" w:hAnsi="Calibri" w:cs="Calibri"/>
          <w:b/>
          <w:color w:val="13576B"/>
          <w:sz w:val="32"/>
          <w:szCs w:val="32"/>
        </w:rPr>
      </w:pPr>
      <w:bookmarkStart w:id="0" w:name="_Hlk111121205"/>
      <w:bookmarkStart w:id="1" w:name="_Hlk116472656"/>
      <w:r w:rsidRPr="00616069">
        <w:rPr>
          <w:rFonts w:ascii="Calibri" w:hAnsi="Calibri" w:cs="Calibri"/>
          <w:b/>
          <w:color w:val="13576B"/>
          <w:sz w:val="32"/>
          <w:szCs w:val="32"/>
        </w:rPr>
        <w:t xml:space="preserve">ČBA Hypomonitor: </w:t>
      </w:r>
      <w:r w:rsidR="00A72DB7">
        <w:rPr>
          <w:rFonts w:ascii="Calibri" w:hAnsi="Calibri" w:cs="Calibri"/>
          <w:b/>
          <w:color w:val="13576B"/>
          <w:sz w:val="32"/>
          <w:szCs w:val="32"/>
        </w:rPr>
        <w:t>Banky v červnu poskytly nejvíce hypoték v letošním roce, průměrná sazba poklesla na 5,06 %.</w:t>
      </w:r>
    </w:p>
    <w:bookmarkEnd w:id="0"/>
    <w:p w14:paraId="5E7258BB" w14:textId="77777777" w:rsidR="0001227F" w:rsidRPr="00616069" w:rsidRDefault="0001227F" w:rsidP="0001227F">
      <w:pPr>
        <w:rPr>
          <w:rFonts w:ascii="Calibri" w:hAnsi="Calibri" w:cs="Calibri"/>
          <w:b/>
          <w:bCs/>
        </w:rPr>
      </w:pPr>
    </w:p>
    <w:p w14:paraId="44CE3940" w14:textId="4DAF1BCA" w:rsidR="0001227F" w:rsidRPr="00616069" w:rsidRDefault="000C12F1" w:rsidP="0001227F">
      <w:pPr>
        <w:rPr>
          <w:rFonts w:ascii="Calibri" w:hAnsi="Calibri" w:cs="Calibri"/>
          <w:b/>
          <w:color w:val="13576B"/>
          <w:sz w:val="22"/>
          <w:szCs w:val="22"/>
        </w:rPr>
      </w:pPr>
      <w:bookmarkStart w:id="2" w:name="_Hlk111121194"/>
      <w:r w:rsidRPr="00616069">
        <w:rPr>
          <w:rFonts w:ascii="Calibri" w:hAnsi="Calibri" w:cs="Calibri"/>
          <w:b/>
          <w:color w:val="13576B"/>
          <w:sz w:val="22"/>
          <w:szCs w:val="22"/>
        </w:rPr>
        <w:t xml:space="preserve">Praha, </w:t>
      </w:r>
      <w:r w:rsidR="005861DC">
        <w:rPr>
          <w:rFonts w:ascii="Calibri" w:hAnsi="Calibri" w:cs="Calibri"/>
          <w:b/>
          <w:color w:val="13576B"/>
          <w:sz w:val="22"/>
          <w:szCs w:val="22"/>
        </w:rPr>
        <w:t>1</w:t>
      </w:r>
      <w:r w:rsidR="000F0342">
        <w:rPr>
          <w:rFonts w:ascii="Calibri" w:hAnsi="Calibri" w:cs="Calibri"/>
          <w:b/>
          <w:color w:val="13576B"/>
          <w:sz w:val="22"/>
          <w:szCs w:val="22"/>
        </w:rPr>
        <w:t>2</w:t>
      </w:r>
      <w:r w:rsidRPr="00616069">
        <w:rPr>
          <w:rFonts w:ascii="Calibri" w:hAnsi="Calibri" w:cs="Calibri"/>
          <w:b/>
          <w:color w:val="13576B"/>
          <w:sz w:val="22"/>
          <w:szCs w:val="22"/>
        </w:rPr>
        <w:t>.</w:t>
      </w:r>
      <w:r w:rsidR="00B96FD4" w:rsidRPr="00616069">
        <w:rPr>
          <w:rFonts w:ascii="Calibri" w:hAnsi="Calibri" w:cs="Calibri"/>
          <w:b/>
          <w:color w:val="13576B"/>
          <w:sz w:val="22"/>
          <w:szCs w:val="22"/>
        </w:rPr>
        <w:t xml:space="preserve"> </w:t>
      </w:r>
      <w:r w:rsidR="000F0342">
        <w:rPr>
          <w:rFonts w:ascii="Calibri" w:hAnsi="Calibri" w:cs="Calibri"/>
          <w:b/>
          <w:color w:val="13576B"/>
          <w:sz w:val="22"/>
          <w:szCs w:val="22"/>
        </w:rPr>
        <w:t xml:space="preserve">července </w:t>
      </w:r>
      <w:r w:rsidRPr="00616069">
        <w:rPr>
          <w:rFonts w:ascii="Calibri" w:hAnsi="Calibri" w:cs="Calibri"/>
          <w:b/>
          <w:color w:val="13576B"/>
          <w:sz w:val="22"/>
          <w:szCs w:val="22"/>
        </w:rPr>
        <w:t>202</w:t>
      </w:r>
      <w:r w:rsidR="008E4D1F" w:rsidRPr="00616069">
        <w:rPr>
          <w:rFonts w:ascii="Calibri" w:hAnsi="Calibri" w:cs="Calibri"/>
          <w:b/>
          <w:color w:val="13576B"/>
          <w:sz w:val="22"/>
          <w:szCs w:val="22"/>
        </w:rPr>
        <w:t>4</w:t>
      </w:r>
      <w:r w:rsidRPr="00616069">
        <w:rPr>
          <w:rFonts w:ascii="Calibri" w:hAnsi="Calibri" w:cs="Calibri"/>
          <w:b/>
          <w:color w:val="13576B"/>
          <w:sz w:val="22"/>
          <w:szCs w:val="22"/>
        </w:rPr>
        <w:t xml:space="preserve"> – </w:t>
      </w:r>
      <w:bookmarkEnd w:id="2"/>
      <w:r w:rsidR="00CA3B1F" w:rsidRPr="00616069">
        <w:rPr>
          <w:rFonts w:ascii="Calibri" w:hAnsi="Calibri" w:cs="Calibri"/>
          <w:b/>
          <w:color w:val="13576B"/>
          <w:sz w:val="22"/>
          <w:szCs w:val="22"/>
        </w:rPr>
        <w:t xml:space="preserve">Banky a stavební spořitelny poskytly </w:t>
      </w:r>
      <w:r w:rsidR="00BC1D46" w:rsidRPr="00616069">
        <w:rPr>
          <w:rFonts w:ascii="Calibri" w:hAnsi="Calibri" w:cs="Calibri"/>
          <w:b/>
          <w:color w:val="13576B"/>
          <w:sz w:val="22"/>
          <w:szCs w:val="22"/>
        </w:rPr>
        <w:t>v</w:t>
      </w:r>
      <w:r w:rsidR="00A72DB7">
        <w:rPr>
          <w:rFonts w:ascii="Calibri" w:hAnsi="Calibri" w:cs="Calibri"/>
          <w:b/>
          <w:color w:val="13576B"/>
          <w:sz w:val="22"/>
          <w:szCs w:val="22"/>
        </w:rPr>
        <w:t xml:space="preserve"> červnu letošního </w:t>
      </w:r>
      <w:r w:rsidR="008E4D1F" w:rsidRPr="00616069">
        <w:rPr>
          <w:rFonts w:ascii="Calibri" w:hAnsi="Calibri" w:cs="Calibri"/>
          <w:b/>
          <w:color w:val="13576B"/>
          <w:sz w:val="22"/>
          <w:szCs w:val="22"/>
        </w:rPr>
        <w:t>roku</w:t>
      </w:r>
      <w:r w:rsidR="006002FC" w:rsidRPr="00616069">
        <w:rPr>
          <w:rFonts w:ascii="Calibri" w:hAnsi="Calibri" w:cs="Calibri"/>
          <w:b/>
          <w:color w:val="13576B"/>
          <w:sz w:val="22"/>
          <w:szCs w:val="22"/>
        </w:rPr>
        <w:t xml:space="preserve"> </w:t>
      </w:r>
      <w:r w:rsidR="00CA3B1F" w:rsidRPr="00616069">
        <w:rPr>
          <w:rFonts w:ascii="Calibri" w:hAnsi="Calibri" w:cs="Calibri"/>
          <w:b/>
          <w:color w:val="13576B"/>
          <w:sz w:val="22"/>
          <w:szCs w:val="22"/>
        </w:rPr>
        <w:t xml:space="preserve">hypoteční úvěry </w:t>
      </w:r>
      <w:r w:rsidR="00635AB6">
        <w:rPr>
          <w:rFonts w:ascii="Calibri" w:hAnsi="Calibri" w:cs="Calibri"/>
          <w:b/>
          <w:color w:val="13576B"/>
          <w:sz w:val="22"/>
          <w:szCs w:val="22"/>
        </w:rPr>
        <w:t>za 24,2 mld. Kč</w:t>
      </w:r>
      <w:r w:rsidR="00C81EBC">
        <w:rPr>
          <w:rFonts w:ascii="Calibri" w:hAnsi="Calibri" w:cs="Calibri"/>
          <w:b/>
          <w:color w:val="13576B"/>
          <w:sz w:val="22"/>
          <w:szCs w:val="22"/>
        </w:rPr>
        <w:t>, z toho skutečně nové úvěry</w:t>
      </w:r>
      <w:r w:rsidR="00635AB6">
        <w:rPr>
          <w:rFonts w:ascii="Calibri" w:hAnsi="Calibri" w:cs="Calibri"/>
          <w:b/>
          <w:color w:val="13576B"/>
          <w:sz w:val="22"/>
          <w:szCs w:val="22"/>
        </w:rPr>
        <w:t xml:space="preserve"> činily 20,2 mld</w:t>
      </w:r>
      <w:r w:rsidR="00944CB3">
        <w:rPr>
          <w:rFonts w:ascii="Calibri" w:hAnsi="Calibri" w:cs="Calibri"/>
          <w:b/>
          <w:color w:val="13576B"/>
          <w:sz w:val="22"/>
          <w:szCs w:val="22"/>
        </w:rPr>
        <w:t>.</w:t>
      </w:r>
      <w:r w:rsidR="00635AB6">
        <w:rPr>
          <w:rFonts w:ascii="Calibri" w:hAnsi="Calibri" w:cs="Calibri"/>
          <w:b/>
          <w:color w:val="13576B"/>
          <w:sz w:val="22"/>
          <w:szCs w:val="22"/>
        </w:rPr>
        <w:t xml:space="preserve"> Kč a nepatrně </w:t>
      </w:r>
      <w:r w:rsidR="006C4E8E">
        <w:rPr>
          <w:rFonts w:ascii="Calibri" w:hAnsi="Calibri" w:cs="Calibri"/>
          <w:b/>
          <w:color w:val="13576B"/>
          <w:sz w:val="22"/>
          <w:szCs w:val="22"/>
        </w:rPr>
        <w:t xml:space="preserve">tak </w:t>
      </w:r>
      <w:r w:rsidR="00635AB6">
        <w:rPr>
          <w:rFonts w:ascii="Calibri" w:hAnsi="Calibri" w:cs="Calibri"/>
          <w:b/>
          <w:color w:val="13576B"/>
          <w:sz w:val="22"/>
          <w:szCs w:val="22"/>
        </w:rPr>
        <w:t>překonaly květnovou úroveň. Červnový objem nově poskytnutých hypoték je tak nejvyšší v letošním roce a společně s květn</w:t>
      </w:r>
      <w:r w:rsidR="006C4E8E">
        <w:rPr>
          <w:rFonts w:ascii="Calibri" w:hAnsi="Calibri" w:cs="Calibri"/>
          <w:b/>
          <w:color w:val="13576B"/>
          <w:sz w:val="22"/>
          <w:szCs w:val="22"/>
        </w:rPr>
        <w:t>em</w:t>
      </w:r>
      <w:r w:rsidR="00635AB6">
        <w:rPr>
          <w:rFonts w:ascii="Calibri" w:hAnsi="Calibri" w:cs="Calibri"/>
          <w:b/>
          <w:color w:val="13576B"/>
          <w:sz w:val="22"/>
          <w:szCs w:val="22"/>
        </w:rPr>
        <w:t xml:space="preserve"> se poprvé po </w:t>
      </w:r>
      <w:r w:rsidR="006C4E8E">
        <w:rPr>
          <w:rFonts w:ascii="Calibri" w:hAnsi="Calibri" w:cs="Calibri"/>
          <w:b/>
          <w:color w:val="13576B"/>
          <w:sz w:val="22"/>
          <w:szCs w:val="22"/>
        </w:rPr>
        <w:t xml:space="preserve">více než </w:t>
      </w:r>
      <w:r w:rsidR="00635AB6">
        <w:rPr>
          <w:rFonts w:ascii="Calibri" w:hAnsi="Calibri" w:cs="Calibri"/>
          <w:b/>
          <w:color w:val="13576B"/>
          <w:sz w:val="22"/>
          <w:szCs w:val="22"/>
        </w:rPr>
        <w:t>dvou letech nachází nad hranic</w:t>
      </w:r>
      <w:r w:rsidR="00944CB3">
        <w:rPr>
          <w:rFonts w:ascii="Calibri" w:hAnsi="Calibri" w:cs="Calibri"/>
          <w:b/>
          <w:color w:val="13576B"/>
          <w:sz w:val="22"/>
          <w:szCs w:val="22"/>
        </w:rPr>
        <w:t>í</w:t>
      </w:r>
      <w:r w:rsidR="00635AB6">
        <w:rPr>
          <w:rFonts w:ascii="Calibri" w:hAnsi="Calibri" w:cs="Calibri"/>
          <w:b/>
          <w:color w:val="13576B"/>
          <w:sz w:val="22"/>
          <w:szCs w:val="22"/>
        </w:rPr>
        <w:t xml:space="preserve"> 20 mld. Kč. Z meziměsíčního pohledu </w:t>
      </w:r>
      <w:r w:rsidR="006002FC" w:rsidRPr="00616069">
        <w:rPr>
          <w:rFonts w:ascii="Calibri" w:hAnsi="Calibri" w:cs="Calibri"/>
          <w:b/>
          <w:color w:val="13576B"/>
          <w:sz w:val="22"/>
          <w:szCs w:val="22"/>
        </w:rPr>
        <w:t>objem</w:t>
      </w:r>
      <w:r w:rsidR="00C81EBC">
        <w:rPr>
          <w:rFonts w:ascii="Calibri" w:hAnsi="Calibri" w:cs="Calibri"/>
          <w:b/>
          <w:color w:val="13576B"/>
          <w:sz w:val="22"/>
          <w:szCs w:val="22"/>
        </w:rPr>
        <w:t xml:space="preserve"> poskytnutých hypoték</w:t>
      </w:r>
      <w:r w:rsidR="00635AB6">
        <w:rPr>
          <w:rFonts w:ascii="Calibri" w:hAnsi="Calibri" w:cs="Calibri"/>
          <w:b/>
          <w:color w:val="13576B"/>
          <w:sz w:val="22"/>
          <w:szCs w:val="22"/>
        </w:rPr>
        <w:t xml:space="preserve"> vzrostl jen o mírných 0,6 %, z meziročního vyjádření růst zpomalil z květnových </w:t>
      </w:r>
      <w:r w:rsidR="00453473">
        <w:rPr>
          <w:rFonts w:ascii="Calibri" w:hAnsi="Calibri" w:cs="Calibri"/>
          <w:b/>
          <w:color w:val="13576B"/>
          <w:sz w:val="22"/>
          <w:szCs w:val="22"/>
        </w:rPr>
        <w:t>více než 90 %</w:t>
      </w:r>
      <w:r w:rsidR="00635AB6">
        <w:rPr>
          <w:rFonts w:ascii="Calibri" w:hAnsi="Calibri" w:cs="Calibri"/>
          <w:b/>
          <w:color w:val="13576B"/>
          <w:sz w:val="22"/>
          <w:szCs w:val="22"/>
        </w:rPr>
        <w:t xml:space="preserve"> na </w:t>
      </w:r>
      <w:r w:rsidR="00453473">
        <w:rPr>
          <w:rFonts w:ascii="Calibri" w:hAnsi="Calibri" w:cs="Calibri"/>
          <w:b/>
          <w:color w:val="13576B"/>
          <w:sz w:val="22"/>
          <w:szCs w:val="22"/>
        </w:rPr>
        <w:t xml:space="preserve">zhruba </w:t>
      </w:r>
      <w:r w:rsidR="00635AB6">
        <w:rPr>
          <w:rFonts w:ascii="Calibri" w:hAnsi="Calibri" w:cs="Calibri"/>
          <w:b/>
          <w:color w:val="13576B"/>
          <w:sz w:val="22"/>
          <w:szCs w:val="22"/>
        </w:rPr>
        <w:t>7</w:t>
      </w:r>
      <w:r w:rsidR="00453473">
        <w:rPr>
          <w:rFonts w:ascii="Calibri" w:hAnsi="Calibri" w:cs="Calibri"/>
          <w:b/>
          <w:color w:val="13576B"/>
          <w:sz w:val="22"/>
          <w:szCs w:val="22"/>
        </w:rPr>
        <w:t>0</w:t>
      </w:r>
      <w:r w:rsidR="00635AB6">
        <w:rPr>
          <w:rFonts w:ascii="Calibri" w:hAnsi="Calibri" w:cs="Calibri"/>
          <w:b/>
          <w:color w:val="13576B"/>
          <w:sz w:val="22"/>
          <w:szCs w:val="22"/>
        </w:rPr>
        <w:t xml:space="preserve"> %, což je dáno </w:t>
      </w:r>
      <w:r w:rsidR="00100394">
        <w:rPr>
          <w:rFonts w:ascii="Calibri" w:hAnsi="Calibri" w:cs="Calibri"/>
          <w:b/>
          <w:color w:val="13576B"/>
          <w:sz w:val="22"/>
          <w:szCs w:val="22"/>
        </w:rPr>
        <w:t>i</w:t>
      </w:r>
      <w:r w:rsidR="00635AB6">
        <w:rPr>
          <w:rFonts w:ascii="Calibri" w:hAnsi="Calibri" w:cs="Calibri"/>
          <w:b/>
          <w:color w:val="13576B"/>
          <w:sz w:val="22"/>
          <w:szCs w:val="22"/>
        </w:rPr>
        <w:t xml:space="preserve"> vyšší srovnávací základnou z loňského roku. </w:t>
      </w:r>
      <w:r w:rsidR="00CE052C">
        <w:rPr>
          <w:rFonts w:ascii="Calibri" w:hAnsi="Calibri" w:cs="Calibri"/>
          <w:b/>
          <w:color w:val="13576B"/>
          <w:sz w:val="22"/>
          <w:szCs w:val="22"/>
        </w:rPr>
        <w:t>Hodnoty z hypotečního trhu v </w:t>
      </w:r>
      <w:r w:rsidR="00535E49">
        <w:rPr>
          <w:rFonts w:ascii="Calibri" w:hAnsi="Calibri" w:cs="Calibri"/>
          <w:b/>
          <w:color w:val="13576B"/>
          <w:sz w:val="22"/>
          <w:szCs w:val="22"/>
        </w:rPr>
        <w:t>letošním</w:t>
      </w:r>
      <w:r w:rsidR="00CE052C">
        <w:rPr>
          <w:rFonts w:ascii="Calibri" w:hAnsi="Calibri" w:cs="Calibri"/>
          <w:b/>
          <w:color w:val="13576B"/>
          <w:sz w:val="22"/>
          <w:szCs w:val="22"/>
        </w:rPr>
        <w:t xml:space="preserve"> roce tak potvrzují </w:t>
      </w:r>
      <w:r w:rsidR="00535E49">
        <w:rPr>
          <w:rFonts w:ascii="Calibri" w:hAnsi="Calibri" w:cs="Calibri"/>
          <w:b/>
          <w:color w:val="13576B"/>
          <w:sz w:val="22"/>
          <w:szCs w:val="22"/>
        </w:rPr>
        <w:t xml:space="preserve">jeho </w:t>
      </w:r>
      <w:r w:rsidR="007835D5">
        <w:rPr>
          <w:rFonts w:ascii="Calibri" w:hAnsi="Calibri" w:cs="Calibri"/>
          <w:b/>
          <w:color w:val="13576B"/>
          <w:sz w:val="22"/>
          <w:szCs w:val="22"/>
        </w:rPr>
        <w:t xml:space="preserve">oživování </w:t>
      </w:r>
      <w:r w:rsidR="00535E49">
        <w:rPr>
          <w:rFonts w:ascii="Calibri" w:hAnsi="Calibri" w:cs="Calibri"/>
          <w:b/>
          <w:color w:val="13576B"/>
          <w:sz w:val="22"/>
          <w:szCs w:val="22"/>
        </w:rPr>
        <w:t>a</w:t>
      </w:r>
      <w:r w:rsidR="00CE052C">
        <w:rPr>
          <w:rFonts w:ascii="Calibri" w:hAnsi="Calibri" w:cs="Calibri"/>
          <w:b/>
          <w:color w:val="13576B"/>
          <w:sz w:val="22"/>
          <w:szCs w:val="22"/>
        </w:rPr>
        <w:t xml:space="preserve"> obj</w:t>
      </w:r>
      <w:r w:rsidR="00535E49">
        <w:rPr>
          <w:rFonts w:ascii="Calibri" w:hAnsi="Calibri" w:cs="Calibri"/>
          <w:b/>
          <w:color w:val="13576B"/>
          <w:sz w:val="22"/>
          <w:szCs w:val="22"/>
        </w:rPr>
        <w:t>e</w:t>
      </w:r>
      <w:r w:rsidR="00CE052C">
        <w:rPr>
          <w:rFonts w:ascii="Calibri" w:hAnsi="Calibri" w:cs="Calibri"/>
          <w:b/>
          <w:color w:val="13576B"/>
          <w:sz w:val="22"/>
          <w:szCs w:val="22"/>
        </w:rPr>
        <w:t xml:space="preserve">my poskytnutých hypoték se v posledních dvou </w:t>
      </w:r>
      <w:r w:rsidR="00535E49">
        <w:rPr>
          <w:rFonts w:ascii="Calibri" w:hAnsi="Calibri" w:cs="Calibri"/>
          <w:b/>
          <w:color w:val="13576B"/>
          <w:sz w:val="22"/>
          <w:szCs w:val="22"/>
        </w:rPr>
        <w:t>měsících</w:t>
      </w:r>
      <w:r w:rsidR="00CE052C">
        <w:rPr>
          <w:rFonts w:ascii="Calibri" w:hAnsi="Calibri" w:cs="Calibri"/>
          <w:b/>
          <w:color w:val="13576B"/>
          <w:sz w:val="22"/>
          <w:szCs w:val="22"/>
        </w:rPr>
        <w:t xml:space="preserve"> již dostaly nad úrovně roku 2020. </w:t>
      </w:r>
      <w:r w:rsidR="008E4D1F" w:rsidRPr="00616069">
        <w:rPr>
          <w:rFonts w:ascii="Calibri" w:hAnsi="Calibri" w:cs="Calibri"/>
          <w:b/>
          <w:color w:val="13576B"/>
          <w:sz w:val="22"/>
          <w:szCs w:val="22"/>
        </w:rPr>
        <w:t>Průměrná hypoteční sazba</w:t>
      </w:r>
      <w:r w:rsidR="008E27A7" w:rsidRPr="00616069">
        <w:rPr>
          <w:rFonts w:ascii="Calibri" w:hAnsi="Calibri" w:cs="Calibri"/>
          <w:b/>
          <w:color w:val="13576B"/>
          <w:sz w:val="22"/>
          <w:szCs w:val="22"/>
        </w:rPr>
        <w:t xml:space="preserve"> u nových úvěrů</w:t>
      </w:r>
      <w:r w:rsidR="00A01D67">
        <w:rPr>
          <w:rFonts w:ascii="Calibri" w:hAnsi="Calibri" w:cs="Calibri"/>
          <w:b/>
          <w:color w:val="13576B"/>
          <w:sz w:val="22"/>
          <w:szCs w:val="22"/>
        </w:rPr>
        <w:t xml:space="preserve"> </w:t>
      </w:r>
      <w:r w:rsidR="00D74B08">
        <w:rPr>
          <w:rFonts w:ascii="Calibri" w:hAnsi="Calibri" w:cs="Calibri"/>
          <w:b/>
          <w:color w:val="13576B"/>
          <w:sz w:val="22"/>
          <w:szCs w:val="22"/>
        </w:rPr>
        <w:t>pokračovala v</w:t>
      </w:r>
      <w:r w:rsidR="00635AB6">
        <w:rPr>
          <w:rFonts w:ascii="Calibri" w:hAnsi="Calibri" w:cs="Calibri"/>
          <w:b/>
          <w:color w:val="13576B"/>
          <w:sz w:val="22"/>
          <w:szCs w:val="22"/>
        </w:rPr>
        <w:t> </w:t>
      </w:r>
      <w:r w:rsidR="00D74B08">
        <w:rPr>
          <w:rFonts w:ascii="Calibri" w:hAnsi="Calibri" w:cs="Calibri"/>
          <w:b/>
          <w:color w:val="13576B"/>
          <w:sz w:val="22"/>
          <w:szCs w:val="22"/>
        </w:rPr>
        <w:t>poklesu</w:t>
      </w:r>
      <w:r w:rsidR="00635AB6">
        <w:rPr>
          <w:rFonts w:ascii="Calibri" w:hAnsi="Calibri" w:cs="Calibri"/>
          <w:b/>
          <w:color w:val="13576B"/>
          <w:sz w:val="22"/>
          <w:szCs w:val="22"/>
        </w:rPr>
        <w:t>, který byl však pouze kosmetický, a to z 5,07 na 5,06 %</w:t>
      </w:r>
      <w:r w:rsidR="00CE052C">
        <w:rPr>
          <w:rFonts w:ascii="Calibri" w:hAnsi="Calibri" w:cs="Calibri"/>
          <w:b/>
          <w:color w:val="13576B"/>
          <w:sz w:val="22"/>
          <w:szCs w:val="22"/>
        </w:rPr>
        <w:t xml:space="preserve">. </w:t>
      </w:r>
      <w:r w:rsidR="00A01D67">
        <w:rPr>
          <w:rFonts w:ascii="Calibri" w:hAnsi="Calibri" w:cs="Calibri"/>
          <w:b/>
          <w:color w:val="13576B"/>
          <w:sz w:val="22"/>
          <w:szCs w:val="22"/>
        </w:rPr>
        <w:t xml:space="preserve">Průměrná </w:t>
      </w:r>
      <w:r w:rsidR="00D0011E">
        <w:rPr>
          <w:rFonts w:ascii="Calibri" w:hAnsi="Calibri" w:cs="Calibri"/>
          <w:b/>
          <w:color w:val="13576B"/>
          <w:sz w:val="22"/>
          <w:szCs w:val="22"/>
        </w:rPr>
        <w:t xml:space="preserve">velikost </w:t>
      </w:r>
      <w:r w:rsidR="00A01D67">
        <w:rPr>
          <w:rFonts w:ascii="Calibri" w:hAnsi="Calibri" w:cs="Calibri"/>
          <w:b/>
          <w:color w:val="13576B"/>
          <w:sz w:val="22"/>
          <w:szCs w:val="22"/>
        </w:rPr>
        <w:t>hypoték</w:t>
      </w:r>
      <w:r w:rsidR="00D0011E">
        <w:rPr>
          <w:rFonts w:ascii="Calibri" w:hAnsi="Calibri" w:cs="Calibri"/>
          <w:b/>
          <w:color w:val="13576B"/>
          <w:sz w:val="22"/>
          <w:szCs w:val="22"/>
        </w:rPr>
        <w:t>y</w:t>
      </w:r>
      <w:r w:rsidR="00A01D67">
        <w:rPr>
          <w:rFonts w:ascii="Calibri" w:hAnsi="Calibri" w:cs="Calibri"/>
          <w:b/>
          <w:color w:val="13576B"/>
          <w:sz w:val="22"/>
          <w:szCs w:val="22"/>
        </w:rPr>
        <w:t xml:space="preserve"> se</w:t>
      </w:r>
      <w:r w:rsidR="00CE052C">
        <w:rPr>
          <w:rFonts w:ascii="Calibri" w:hAnsi="Calibri" w:cs="Calibri"/>
          <w:b/>
          <w:color w:val="13576B"/>
          <w:sz w:val="22"/>
          <w:szCs w:val="22"/>
        </w:rPr>
        <w:t xml:space="preserve"> dále</w:t>
      </w:r>
      <w:r w:rsidR="00A01D67">
        <w:rPr>
          <w:rFonts w:ascii="Calibri" w:hAnsi="Calibri" w:cs="Calibri"/>
          <w:b/>
          <w:color w:val="13576B"/>
          <w:sz w:val="22"/>
          <w:szCs w:val="22"/>
        </w:rPr>
        <w:t xml:space="preserve"> zvýšila na 3,</w:t>
      </w:r>
      <w:r w:rsidR="005203B7">
        <w:rPr>
          <w:rFonts w:ascii="Calibri" w:hAnsi="Calibri" w:cs="Calibri"/>
          <w:b/>
          <w:color w:val="13576B"/>
          <w:sz w:val="22"/>
          <w:szCs w:val="22"/>
        </w:rPr>
        <w:t>74</w:t>
      </w:r>
      <w:r w:rsidR="00A01D67">
        <w:rPr>
          <w:rFonts w:ascii="Calibri" w:hAnsi="Calibri" w:cs="Calibri"/>
          <w:b/>
          <w:color w:val="13576B"/>
          <w:sz w:val="22"/>
          <w:szCs w:val="22"/>
        </w:rPr>
        <w:t xml:space="preserve"> mil. Kč. </w:t>
      </w:r>
      <w:r w:rsidR="00CA3B1F" w:rsidRPr="00616069">
        <w:rPr>
          <w:rFonts w:ascii="Calibri" w:hAnsi="Calibri" w:cs="Calibri"/>
          <w:b/>
          <w:color w:val="13576B"/>
          <w:sz w:val="22"/>
          <w:szCs w:val="22"/>
        </w:rPr>
        <w:t>Uvedené informace plynou z</w:t>
      </w:r>
      <w:r w:rsidR="0082687A" w:rsidRPr="00616069">
        <w:rPr>
          <w:rFonts w:ascii="Calibri" w:hAnsi="Calibri" w:cs="Calibri"/>
          <w:b/>
          <w:color w:val="13576B"/>
          <w:sz w:val="22"/>
          <w:szCs w:val="22"/>
        </w:rPr>
        <w:t xml:space="preserve"> údajů </w:t>
      </w:r>
      <w:r w:rsidR="00CA3B1F" w:rsidRPr="00616069">
        <w:rPr>
          <w:rFonts w:ascii="Calibri" w:hAnsi="Calibri" w:cs="Calibri"/>
          <w:b/>
          <w:color w:val="13576B"/>
          <w:sz w:val="22"/>
          <w:szCs w:val="22"/>
        </w:rPr>
        <w:t>ČBA Hypomonitoru, který zachycuje data všech tuzemských bank a stavebních spořitelen poskytujících hypoteční úvěry.</w:t>
      </w:r>
      <w:r w:rsidR="00251163" w:rsidRPr="00616069">
        <w:rPr>
          <w:rFonts w:ascii="Calibri" w:hAnsi="Calibri" w:cs="Calibri"/>
          <w:b/>
          <w:color w:val="13576B"/>
          <w:sz w:val="22"/>
          <w:szCs w:val="22"/>
        </w:rPr>
        <w:t xml:space="preserve"> </w:t>
      </w:r>
    </w:p>
    <w:p w14:paraId="2341B0FD" w14:textId="77777777" w:rsidR="009450BA" w:rsidRPr="00616069" w:rsidRDefault="009450BA" w:rsidP="0001227F">
      <w:pPr>
        <w:rPr>
          <w:rFonts w:ascii="Calibri" w:hAnsi="Calibri" w:cs="Calibri"/>
          <w:b/>
          <w:color w:val="13576B"/>
          <w:sz w:val="22"/>
          <w:szCs w:val="22"/>
        </w:rPr>
      </w:pPr>
    </w:p>
    <w:p w14:paraId="20AA364A" w14:textId="650D6BB8" w:rsidR="003C41DD" w:rsidRPr="00616069" w:rsidRDefault="009D674E" w:rsidP="00B14557">
      <w:pPr>
        <w:rPr>
          <w:rFonts w:ascii="Calibri" w:hAnsi="Calibri" w:cs="Calibri"/>
          <w:b/>
          <w:color w:val="13576B"/>
          <w:sz w:val="24"/>
          <w:szCs w:val="24"/>
        </w:rPr>
      </w:pPr>
      <w:bookmarkStart w:id="3" w:name="_Hlk119308342"/>
      <w:bookmarkStart w:id="4" w:name="_Hlk111121228"/>
      <w:r w:rsidRPr="00616069">
        <w:rPr>
          <w:rFonts w:ascii="Calibri" w:hAnsi="Calibri" w:cs="Calibri"/>
          <w:b/>
          <w:color w:val="13576B"/>
          <w:sz w:val="24"/>
          <w:szCs w:val="24"/>
        </w:rPr>
        <w:t>Objem po</w:t>
      </w:r>
      <w:r w:rsidR="00E733D4" w:rsidRPr="00616069">
        <w:rPr>
          <w:rFonts w:ascii="Calibri" w:hAnsi="Calibri" w:cs="Calibri"/>
          <w:b/>
          <w:color w:val="13576B"/>
          <w:sz w:val="24"/>
          <w:szCs w:val="24"/>
        </w:rPr>
        <w:t>s</w:t>
      </w:r>
      <w:r w:rsidRPr="00616069">
        <w:rPr>
          <w:rFonts w:ascii="Calibri" w:hAnsi="Calibri" w:cs="Calibri"/>
          <w:b/>
          <w:color w:val="13576B"/>
          <w:sz w:val="24"/>
          <w:szCs w:val="24"/>
        </w:rPr>
        <w:t>kytnutých hypoték</w:t>
      </w:r>
      <w:r w:rsidR="003C41DD" w:rsidRPr="00616069">
        <w:rPr>
          <w:rFonts w:ascii="Calibri" w:hAnsi="Calibri" w:cs="Calibri"/>
          <w:b/>
          <w:color w:val="13576B"/>
          <w:sz w:val="24"/>
          <w:szCs w:val="24"/>
        </w:rPr>
        <w:t xml:space="preserve"> v</w:t>
      </w:r>
      <w:r w:rsidR="00535E49">
        <w:rPr>
          <w:rFonts w:ascii="Calibri" w:hAnsi="Calibri" w:cs="Calibri"/>
          <w:b/>
          <w:color w:val="13576B"/>
          <w:sz w:val="24"/>
          <w:szCs w:val="24"/>
        </w:rPr>
        <w:t> </w:t>
      </w:r>
      <w:r w:rsidR="00A72DB7">
        <w:rPr>
          <w:rFonts w:ascii="Calibri" w:hAnsi="Calibri" w:cs="Calibri"/>
          <w:b/>
          <w:color w:val="13576B"/>
          <w:sz w:val="24"/>
          <w:szCs w:val="24"/>
        </w:rPr>
        <w:t>červnu</w:t>
      </w:r>
      <w:r w:rsidR="00535E49">
        <w:rPr>
          <w:rFonts w:ascii="Calibri" w:hAnsi="Calibri" w:cs="Calibri"/>
          <w:b/>
          <w:color w:val="13576B"/>
          <w:sz w:val="24"/>
          <w:szCs w:val="24"/>
        </w:rPr>
        <w:t xml:space="preserve"> </w:t>
      </w:r>
      <w:bookmarkStart w:id="5" w:name="_Hlk119308363"/>
      <w:bookmarkEnd w:id="3"/>
      <w:r w:rsidR="00A72DB7">
        <w:rPr>
          <w:rFonts w:ascii="Calibri" w:hAnsi="Calibri" w:cs="Calibri"/>
          <w:b/>
          <w:color w:val="13576B"/>
          <w:sz w:val="24"/>
          <w:szCs w:val="24"/>
        </w:rPr>
        <w:t>mírně překonal květnovou hodnotu</w:t>
      </w:r>
    </w:p>
    <w:p w14:paraId="6BD050E4" w14:textId="7453F9B0" w:rsidR="00FF3E5C" w:rsidRPr="00616069" w:rsidRDefault="00924ED5" w:rsidP="00B14557">
      <w:pPr>
        <w:rPr>
          <w:rFonts w:ascii="Calibri" w:hAnsi="Calibri" w:cs="Calibri"/>
          <w:sz w:val="22"/>
          <w:szCs w:val="22"/>
        </w:rPr>
      </w:pPr>
      <w:r w:rsidRPr="00616069">
        <w:rPr>
          <w:rFonts w:ascii="Calibri" w:hAnsi="Calibri" w:cs="Calibri"/>
          <w:noProof/>
          <w:sz w:val="22"/>
          <w:szCs w:val="22"/>
        </w:rPr>
        <mc:AlternateContent>
          <mc:Choice Requires="wps">
            <w:drawing>
              <wp:anchor distT="0" distB="0" distL="114300" distR="114300" simplePos="0" relativeHeight="251676672" behindDoc="0" locked="0" layoutInCell="1" allowOverlap="1" wp14:anchorId="13805053" wp14:editId="02112E7D">
                <wp:simplePos x="0" y="0"/>
                <wp:positionH relativeFrom="margin">
                  <wp:posOffset>-25400</wp:posOffset>
                </wp:positionH>
                <wp:positionV relativeFrom="paragraph">
                  <wp:posOffset>1328267</wp:posOffset>
                </wp:positionV>
                <wp:extent cx="6519545" cy="771525"/>
                <wp:effectExtent l="0" t="0" r="14605" b="28575"/>
                <wp:wrapTopAndBottom/>
                <wp:docPr id="1319296764" name="Rectangle 1"/>
                <wp:cNvGraphicFramePr/>
                <a:graphic xmlns:a="http://schemas.openxmlformats.org/drawingml/2006/main">
                  <a:graphicData uri="http://schemas.microsoft.com/office/word/2010/wordprocessingShape">
                    <wps:wsp>
                      <wps:cNvSpPr/>
                      <wps:spPr>
                        <a:xfrm>
                          <a:off x="0" y="0"/>
                          <a:ext cx="6519545" cy="7715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44AA3D" w14:textId="5C14FF55" w:rsidR="00C16E21" w:rsidRPr="00A72DB7" w:rsidRDefault="00A72DB7" w:rsidP="00C16E21">
                            <w:pPr>
                              <w:rPr>
                                <w:rFonts w:ascii="Calibri" w:hAnsi="Calibri" w:cs="Calibri"/>
                                <w:b/>
                                <w:bCs/>
                                <w:sz w:val="22"/>
                                <w:szCs w:val="22"/>
                              </w:rPr>
                            </w:pPr>
                            <w:r w:rsidRPr="00A72DB7">
                              <w:rPr>
                                <w:rFonts w:ascii="Calibri" w:hAnsi="Calibri" w:cs="Calibri"/>
                                <w:i/>
                                <w:iCs/>
                                <w:sz w:val="22"/>
                                <w:szCs w:val="22"/>
                              </w:rPr>
                              <w:t>„Poptávka po hypotékách v posledních měsících sílí i z titulu obav, že opětovně začnou růst ceny nemovitostí. Ačkoli během nadcházejících letních měsíců vzhledem k dovoleným může aktivita mírně zpomalit, nemění to nic na tom, že výhled pro letošní rok zůstává z pohledu poskytnutých hypoték pozitivní,</w:t>
                            </w:r>
                            <w:r>
                              <w:rPr>
                                <w:rFonts w:ascii="Calibri" w:hAnsi="Calibri" w:cs="Calibri"/>
                                <w:i/>
                                <w:iCs/>
                                <w:sz w:val="22"/>
                                <w:szCs w:val="22"/>
                              </w:rPr>
                              <w:t>“</w:t>
                            </w:r>
                            <w:r w:rsidRPr="00A72DB7">
                              <w:rPr>
                                <w:rFonts w:ascii="Calibri" w:hAnsi="Calibri" w:cs="Calibri"/>
                                <w:b/>
                                <w:bCs/>
                                <w:sz w:val="22"/>
                                <w:szCs w:val="22"/>
                              </w:rPr>
                              <w:t xml:space="preserve"> říká Marek Richter, vedoucí hypotečních služeb Air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805053" id="Rectangle 1" o:spid="_x0000_s1026" style="position:absolute;left:0;text-align:left;margin-left:-2pt;margin-top:104.6pt;width:513.35pt;height:60.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" fillcolor="white [3201]" strokecolor="black [3213]" strokeweight=".5pt">
                <v:textbox>
                  <w:txbxContent>
                    <w:p w14:paraId="0B44AA3D" w14:textId="5C14FF55" w:rsidR="00C16E21" w:rsidRPr="00A72DB7" w:rsidRDefault="00A72DB7" w:rsidP="00C16E21">
                      <w:pPr>
                        <w:rPr>
                          <w:rFonts w:ascii="Calibri" w:hAnsi="Calibri" w:cs="Calibri"/>
                          <w:b/>
                          <w:bCs/>
                          <w:sz w:val="22"/>
                          <w:szCs w:val="22"/>
                        </w:rPr>
                      </w:pPr>
                      <w:r w:rsidRPr="00A72DB7">
                        <w:rPr>
                          <w:rFonts w:ascii="Calibri" w:hAnsi="Calibri" w:cs="Calibri"/>
                          <w:i/>
                          <w:iCs/>
                          <w:sz w:val="22"/>
                          <w:szCs w:val="22"/>
                        </w:rPr>
                        <w:t>„Poptávka po hypotékách v posledních měsících sílí i z titulu obav, že opětovně začnou růst ceny nemovitostí. Ačkoli během nadcházejících letních měsíců vzhledem k dovoleným může aktivita mírně zpomalit, nemění to nic na tom, že výhled pro letošní rok zůstává z pohledu poskytnutých hypoték pozitivní,</w:t>
                      </w:r>
                      <w:r>
                        <w:rPr>
                          <w:rFonts w:ascii="Calibri" w:hAnsi="Calibri" w:cs="Calibri"/>
                          <w:i/>
                          <w:iCs/>
                          <w:sz w:val="22"/>
                          <w:szCs w:val="22"/>
                        </w:rPr>
                        <w:t>“</w:t>
                      </w:r>
                      <w:r w:rsidRPr="00A72DB7">
                        <w:rPr>
                          <w:rFonts w:ascii="Calibri" w:hAnsi="Calibri" w:cs="Calibri"/>
                          <w:b/>
                          <w:bCs/>
                          <w:sz w:val="22"/>
                          <w:szCs w:val="22"/>
                        </w:rPr>
                        <w:t xml:space="preserve"> říká Marek Richter, vedoucí hypotečních služeb Air Bank.</w:t>
                      </w:r>
                    </w:p>
                  </w:txbxContent>
                </v:textbox>
                <w10:wrap type="topAndBottom" anchorx="margin"/>
              </v:rect>
            </w:pict>
          </mc:Fallback>
        </mc:AlternateContent>
      </w:r>
      <w:r w:rsidR="00106451" w:rsidRPr="00616069">
        <w:rPr>
          <w:rFonts w:ascii="Calibri" w:hAnsi="Calibri" w:cs="Calibri"/>
          <w:sz w:val="22"/>
          <w:szCs w:val="22"/>
        </w:rPr>
        <w:t>Banky a stavební spořitelny dle</w:t>
      </w:r>
      <w:r w:rsidR="00F852BE" w:rsidRPr="00616069">
        <w:rPr>
          <w:rFonts w:ascii="Calibri" w:hAnsi="Calibri" w:cs="Calibri"/>
          <w:sz w:val="22"/>
          <w:szCs w:val="22"/>
        </w:rPr>
        <w:t xml:space="preserve"> </w:t>
      </w:r>
      <w:r w:rsidR="00106451" w:rsidRPr="00616069">
        <w:rPr>
          <w:rFonts w:ascii="Calibri" w:hAnsi="Calibri" w:cs="Calibri"/>
          <w:b/>
          <w:bCs/>
          <w:sz w:val="22"/>
          <w:szCs w:val="22"/>
        </w:rPr>
        <w:t>ČBA Hypomonitoru</w:t>
      </w:r>
      <w:r w:rsidR="00106451" w:rsidRPr="00616069">
        <w:rPr>
          <w:rFonts w:ascii="Calibri" w:hAnsi="Calibri" w:cs="Calibri"/>
          <w:sz w:val="22"/>
          <w:szCs w:val="22"/>
        </w:rPr>
        <w:t xml:space="preserve"> poskytly domácnostem </w:t>
      </w:r>
      <w:r w:rsidR="00BC1D46" w:rsidRPr="00616069">
        <w:rPr>
          <w:rFonts w:ascii="Calibri" w:hAnsi="Calibri" w:cs="Calibri"/>
          <w:sz w:val="22"/>
          <w:szCs w:val="22"/>
        </w:rPr>
        <w:t>v</w:t>
      </w:r>
      <w:r w:rsidR="00AE1BA9" w:rsidRPr="00616069">
        <w:rPr>
          <w:rFonts w:ascii="Calibri" w:hAnsi="Calibri" w:cs="Calibri"/>
          <w:sz w:val="22"/>
          <w:szCs w:val="22"/>
        </w:rPr>
        <w:t> </w:t>
      </w:r>
      <w:r w:rsidR="006C4E8E">
        <w:rPr>
          <w:rFonts w:ascii="Calibri" w:hAnsi="Calibri" w:cs="Calibri"/>
          <w:sz w:val="22"/>
          <w:szCs w:val="22"/>
        </w:rPr>
        <w:t>červnu</w:t>
      </w:r>
      <w:r w:rsidR="00AE1BA9" w:rsidRPr="00616069">
        <w:rPr>
          <w:rFonts w:ascii="Calibri" w:hAnsi="Calibri" w:cs="Calibri"/>
          <w:sz w:val="22"/>
          <w:szCs w:val="22"/>
        </w:rPr>
        <w:t xml:space="preserve"> </w:t>
      </w:r>
      <w:r w:rsidR="00106451" w:rsidRPr="00616069">
        <w:rPr>
          <w:rFonts w:ascii="Calibri" w:hAnsi="Calibri" w:cs="Calibri"/>
          <w:sz w:val="22"/>
          <w:szCs w:val="22"/>
        </w:rPr>
        <w:t>hypotéky v</w:t>
      </w:r>
      <w:r w:rsidR="00BE4444" w:rsidRPr="00616069">
        <w:rPr>
          <w:rFonts w:ascii="Calibri" w:hAnsi="Calibri" w:cs="Calibri"/>
          <w:sz w:val="22"/>
          <w:szCs w:val="22"/>
        </w:rPr>
        <w:t> </w:t>
      </w:r>
      <w:r w:rsidR="00106451" w:rsidRPr="00616069">
        <w:rPr>
          <w:rFonts w:ascii="Calibri" w:hAnsi="Calibri" w:cs="Calibri"/>
          <w:sz w:val="22"/>
          <w:szCs w:val="22"/>
        </w:rPr>
        <w:t>objemu</w:t>
      </w:r>
      <w:r w:rsidR="00BE4444" w:rsidRPr="00616069">
        <w:rPr>
          <w:rFonts w:ascii="Calibri" w:hAnsi="Calibri" w:cs="Calibri"/>
          <w:sz w:val="22"/>
          <w:szCs w:val="22"/>
        </w:rPr>
        <w:t xml:space="preserve"> </w:t>
      </w:r>
      <w:r w:rsidR="00D0011E">
        <w:rPr>
          <w:rFonts w:ascii="Calibri" w:hAnsi="Calibri" w:cs="Calibri"/>
          <w:b/>
          <w:bCs/>
          <w:sz w:val="22"/>
          <w:szCs w:val="22"/>
        </w:rPr>
        <w:t>2</w:t>
      </w:r>
      <w:r w:rsidR="006C4E8E">
        <w:rPr>
          <w:rFonts w:ascii="Calibri" w:hAnsi="Calibri" w:cs="Calibri"/>
          <w:b/>
          <w:bCs/>
          <w:sz w:val="22"/>
          <w:szCs w:val="22"/>
        </w:rPr>
        <w:t>4</w:t>
      </w:r>
      <w:r w:rsidR="00D0011E">
        <w:rPr>
          <w:rFonts w:ascii="Calibri" w:hAnsi="Calibri" w:cs="Calibri"/>
          <w:b/>
          <w:bCs/>
          <w:sz w:val="22"/>
          <w:szCs w:val="22"/>
        </w:rPr>
        <w:t>,</w:t>
      </w:r>
      <w:r w:rsidR="006C4E8E">
        <w:rPr>
          <w:rFonts w:ascii="Calibri" w:hAnsi="Calibri" w:cs="Calibri"/>
          <w:b/>
          <w:bCs/>
          <w:sz w:val="22"/>
          <w:szCs w:val="22"/>
        </w:rPr>
        <w:t>2</w:t>
      </w:r>
      <w:r w:rsidR="00B230A8" w:rsidRPr="00616069">
        <w:rPr>
          <w:rFonts w:ascii="Calibri" w:hAnsi="Calibri" w:cs="Calibri"/>
          <w:b/>
          <w:bCs/>
          <w:sz w:val="22"/>
          <w:szCs w:val="22"/>
        </w:rPr>
        <w:t xml:space="preserve"> </w:t>
      </w:r>
      <w:r w:rsidR="00106451" w:rsidRPr="00616069">
        <w:rPr>
          <w:rFonts w:ascii="Calibri" w:hAnsi="Calibri" w:cs="Calibri"/>
          <w:b/>
          <w:bCs/>
          <w:sz w:val="22"/>
          <w:szCs w:val="22"/>
        </w:rPr>
        <w:t>mld. Kč</w:t>
      </w:r>
      <w:bookmarkEnd w:id="5"/>
      <w:r w:rsidR="00E84DC4" w:rsidRPr="00616069">
        <w:rPr>
          <w:rFonts w:ascii="Calibri" w:hAnsi="Calibri" w:cs="Calibri"/>
          <w:b/>
          <w:bCs/>
          <w:sz w:val="22"/>
          <w:szCs w:val="22"/>
        </w:rPr>
        <w:t xml:space="preserve">. </w:t>
      </w:r>
      <w:r w:rsidR="0056090E" w:rsidRPr="00616069">
        <w:rPr>
          <w:rFonts w:ascii="Calibri" w:hAnsi="Calibri" w:cs="Calibri"/>
          <w:b/>
          <w:bCs/>
          <w:sz w:val="22"/>
          <w:szCs w:val="22"/>
        </w:rPr>
        <w:t xml:space="preserve">Objem poskytnutých hypoték tak </w:t>
      </w:r>
      <w:r w:rsidR="008811FC" w:rsidRPr="00616069">
        <w:rPr>
          <w:rFonts w:ascii="Calibri" w:hAnsi="Calibri" w:cs="Calibri"/>
          <w:b/>
          <w:bCs/>
          <w:sz w:val="22"/>
          <w:szCs w:val="22"/>
        </w:rPr>
        <w:t>meziměsíčně</w:t>
      </w:r>
      <w:r w:rsidR="00665E8C" w:rsidRPr="00616069">
        <w:rPr>
          <w:rFonts w:ascii="Calibri" w:hAnsi="Calibri" w:cs="Calibri"/>
          <w:b/>
          <w:bCs/>
          <w:sz w:val="22"/>
          <w:szCs w:val="22"/>
        </w:rPr>
        <w:t xml:space="preserve"> </w:t>
      </w:r>
      <w:r w:rsidR="001259D2" w:rsidRPr="00616069">
        <w:rPr>
          <w:rFonts w:ascii="Calibri" w:hAnsi="Calibri" w:cs="Calibri"/>
          <w:b/>
          <w:bCs/>
          <w:sz w:val="22"/>
          <w:szCs w:val="22"/>
        </w:rPr>
        <w:t>vzrostl o</w:t>
      </w:r>
      <w:r w:rsidR="006C4E8E">
        <w:rPr>
          <w:rFonts w:ascii="Calibri" w:hAnsi="Calibri" w:cs="Calibri"/>
          <w:b/>
          <w:bCs/>
          <w:sz w:val="22"/>
          <w:szCs w:val="22"/>
        </w:rPr>
        <w:t xml:space="preserve"> </w:t>
      </w:r>
      <w:r w:rsidR="00453473">
        <w:rPr>
          <w:rFonts w:ascii="Calibri" w:hAnsi="Calibri" w:cs="Calibri"/>
          <w:b/>
          <w:bCs/>
          <w:sz w:val="22"/>
          <w:szCs w:val="22"/>
        </w:rPr>
        <w:t>0,5 mld. Kč, tj. 2,2 % a</w:t>
      </w:r>
      <w:bookmarkStart w:id="6" w:name="_Hlk119308385"/>
      <w:r w:rsidR="00453473">
        <w:rPr>
          <w:rFonts w:ascii="Calibri" w:hAnsi="Calibri" w:cs="Calibri"/>
          <w:b/>
          <w:bCs/>
          <w:sz w:val="22"/>
          <w:szCs w:val="22"/>
        </w:rPr>
        <w:t xml:space="preserve"> </w:t>
      </w:r>
      <w:r w:rsidR="006C4E8E">
        <w:rPr>
          <w:rFonts w:ascii="Calibri" w:hAnsi="Calibri" w:cs="Calibri"/>
          <w:b/>
          <w:bCs/>
          <w:sz w:val="22"/>
          <w:szCs w:val="22"/>
        </w:rPr>
        <w:t xml:space="preserve">byl </w:t>
      </w:r>
      <w:r w:rsidR="00E02157">
        <w:rPr>
          <w:rFonts w:ascii="Calibri" w:hAnsi="Calibri" w:cs="Calibri"/>
          <w:b/>
          <w:bCs/>
          <w:sz w:val="22"/>
          <w:szCs w:val="22"/>
        </w:rPr>
        <w:t xml:space="preserve">na </w:t>
      </w:r>
      <w:r w:rsidR="007835D5">
        <w:rPr>
          <w:rFonts w:ascii="Calibri" w:hAnsi="Calibri" w:cs="Calibri"/>
          <w:b/>
          <w:bCs/>
          <w:sz w:val="22"/>
          <w:szCs w:val="22"/>
        </w:rPr>
        <w:t xml:space="preserve">nejvyšší </w:t>
      </w:r>
      <w:r w:rsidR="00E02157">
        <w:rPr>
          <w:rFonts w:ascii="Calibri" w:hAnsi="Calibri" w:cs="Calibri"/>
          <w:b/>
          <w:bCs/>
          <w:sz w:val="22"/>
          <w:szCs w:val="22"/>
        </w:rPr>
        <w:t>úrov</w:t>
      </w:r>
      <w:r w:rsidR="006C4E8E">
        <w:rPr>
          <w:rFonts w:ascii="Calibri" w:hAnsi="Calibri" w:cs="Calibri"/>
          <w:b/>
          <w:bCs/>
          <w:sz w:val="22"/>
          <w:szCs w:val="22"/>
        </w:rPr>
        <w:t>ni</w:t>
      </w:r>
      <w:r w:rsidR="00E02157">
        <w:rPr>
          <w:rFonts w:ascii="Calibri" w:hAnsi="Calibri" w:cs="Calibri"/>
          <w:b/>
          <w:bCs/>
          <w:sz w:val="22"/>
          <w:szCs w:val="22"/>
        </w:rPr>
        <w:t xml:space="preserve"> </w:t>
      </w:r>
      <w:r w:rsidR="007835D5">
        <w:rPr>
          <w:rFonts w:ascii="Calibri" w:hAnsi="Calibri" w:cs="Calibri"/>
          <w:b/>
          <w:bCs/>
          <w:sz w:val="22"/>
          <w:szCs w:val="22"/>
        </w:rPr>
        <w:t>od března roku 2022</w:t>
      </w:r>
      <w:r w:rsidR="00D1147F">
        <w:rPr>
          <w:rFonts w:ascii="Calibri" w:hAnsi="Calibri" w:cs="Calibri"/>
          <w:b/>
          <w:bCs/>
          <w:sz w:val="22"/>
          <w:szCs w:val="22"/>
        </w:rPr>
        <w:t>.</w:t>
      </w:r>
      <w:r w:rsidR="00453473">
        <w:rPr>
          <w:rFonts w:ascii="Calibri" w:hAnsi="Calibri" w:cs="Calibri"/>
          <w:b/>
          <w:bCs/>
          <w:sz w:val="22"/>
          <w:szCs w:val="22"/>
        </w:rPr>
        <w:t xml:space="preserve"> </w:t>
      </w:r>
      <w:r w:rsidR="00453473" w:rsidRPr="00100394">
        <w:rPr>
          <w:rFonts w:ascii="Calibri" w:hAnsi="Calibri" w:cs="Calibri"/>
          <w:sz w:val="22"/>
          <w:szCs w:val="22"/>
        </w:rPr>
        <w:t>Červnový objem</w:t>
      </w:r>
      <w:r w:rsidR="00453473">
        <w:rPr>
          <w:rFonts w:ascii="Calibri" w:hAnsi="Calibri" w:cs="Calibri"/>
          <w:b/>
          <w:bCs/>
          <w:sz w:val="22"/>
          <w:szCs w:val="22"/>
        </w:rPr>
        <w:t xml:space="preserve"> </w:t>
      </w:r>
      <w:r w:rsidR="00453473">
        <w:rPr>
          <w:rFonts w:ascii="Calibri" w:hAnsi="Calibri" w:cs="Calibri"/>
          <w:sz w:val="22"/>
          <w:szCs w:val="22"/>
        </w:rPr>
        <w:t xml:space="preserve">poskytnutých hypoték tak i přes meziměsíční zpomalení </w:t>
      </w:r>
      <w:r w:rsidR="006C4E8E">
        <w:rPr>
          <w:rFonts w:ascii="Calibri" w:hAnsi="Calibri" w:cs="Calibri"/>
          <w:sz w:val="22"/>
          <w:szCs w:val="22"/>
        </w:rPr>
        <w:t>zůstáv</w:t>
      </w:r>
      <w:r w:rsidR="00453473">
        <w:rPr>
          <w:rFonts w:ascii="Calibri" w:hAnsi="Calibri" w:cs="Calibri"/>
          <w:sz w:val="22"/>
          <w:szCs w:val="22"/>
        </w:rPr>
        <w:t>á</w:t>
      </w:r>
      <w:r w:rsidR="006C4E8E">
        <w:rPr>
          <w:rFonts w:ascii="Calibri" w:hAnsi="Calibri" w:cs="Calibri"/>
          <w:sz w:val="22"/>
          <w:szCs w:val="22"/>
        </w:rPr>
        <w:t xml:space="preserve"> </w:t>
      </w:r>
      <w:r w:rsidR="00453473">
        <w:rPr>
          <w:rFonts w:ascii="Calibri" w:hAnsi="Calibri" w:cs="Calibri"/>
          <w:sz w:val="22"/>
          <w:szCs w:val="22"/>
        </w:rPr>
        <w:t xml:space="preserve">příznivý </w:t>
      </w:r>
      <w:r w:rsidR="006C4E8E" w:rsidRPr="00E02157">
        <w:rPr>
          <w:rFonts w:ascii="Calibri" w:hAnsi="Calibri" w:cs="Calibri"/>
          <w:sz w:val="22"/>
          <w:szCs w:val="22"/>
        </w:rPr>
        <w:t xml:space="preserve">a </w:t>
      </w:r>
      <w:r w:rsidR="00453473">
        <w:rPr>
          <w:rFonts w:ascii="Calibri" w:hAnsi="Calibri" w:cs="Calibri"/>
          <w:sz w:val="22"/>
          <w:szCs w:val="22"/>
        </w:rPr>
        <w:t xml:space="preserve">potvrzuje, že </w:t>
      </w:r>
      <w:r w:rsidR="006C4E8E" w:rsidRPr="00E02157">
        <w:rPr>
          <w:rFonts w:ascii="Calibri" w:hAnsi="Calibri" w:cs="Calibri"/>
          <w:sz w:val="22"/>
          <w:szCs w:val="22"/>
        </w:rPr>
        <w:t>oživování hypoteční aktivity v letošním roce pokračuje.</w:t>
      </w:r>
      <w:r w:rsidR="006C4E8E">
        <w:rPr>
          <w:rFonts w:ascii="Calibri" w:hAnsi="Calibri" w:cs="Calibri"/>
          <w:b/>
          <w:bCs/>
          <w:sz w:val="22"/>
          <w:szCs w:val="22"/>
        </w:rPr>
        <w:t xml:space="preserve"> </w:t>
      </w:r>
      <w:r w:rsidR="00D1147F">
        <w:rPr>
          <w:rFonts w:ascii="Calibri" w:hAnsi="Calibri" w:cs="Calibri"/>
          <w:sz w:val="22"/>
          <w:szCs w:val="22"/>
        </w:rPr>
        <w:t>Meziroční růst</w:t>
      </w:r>
      <w:r w:rsidR="00453473">
        <w:rPr>
          <w:rFonts w:ascii="Calibri" w:hAnsi="Calibri" w:cs="Calibri"/>
          <w:sz w:val="22"/>
          <w:szCs w:val="22"/>
        </w:rPr>
        <w:t xml:space="preserve"> zpomalil z 92 na 73 %, za čímž stojí již vyšší srovnávací základna loňského roku a také mimořádně silný předešlý měsíc. </w:t>
      </w:r>
      <w:bookmarkEnd w:id="6"/>
      <w:r w:rsidR="00453473">
        <w:rPr>
          <w:rFonts w:ascii="Calibri" w:hAnsi="Calibri" w:cs="Calibri"/>
          <w:sz w:val="22"/>
          <w:szCs w:val="22"/>
        </w:rPr>
        <w:t xml:space="preserve">Za první polovinu roku </w:t>
      </w:r>
      <w:r w:rsidR="001D7DA5">
        <w:rPr>
          <w:rFonts w:ascii="Calibri" w:hAnsi="Calibri" w:cs="Calibri"/>
          <w:sz w:val="22"/>
          <w:szCs w:val="22"/>
        </w:rPr>
        <w:t xml:space="preserve">poskytly banky hypotéky v objemu 117 mld. Kč, </w:t>
      </w:r>
      <w:r w:rsidR="00D24E61">
        <w:rPr>
          <w:rFonts w:ascii="Calibri" w:hAnsi="Calibri" w:cs="Calibri"/>
          <w:sz w:val="22"/>
          <w:szCs w:val="22"/>
        </w:rPr>
        <w:t>což představuje 80% meziroční nárůst. Ve srovnání s první polovinou roku 2020 je však objem</w:t>
      </w:r>
      <w:r w:rsidR="00944CB3">
        <w:rPr>
          <w:rFonts w:ascii="Calibri" w:hAnsi="Calibri" w:cs="Calibri"/>
          <w:sz w:val="22"/>
          <w:szCs w:val="22"/>
        </w:rPr>
        <w:t xml:space="preserve"> stále</w:t>
      </w:r>
      <w:r w:rsidR="00D24E61">
        <w:rPr>
          <w:rFonts w:ascii="Calibri" w:hAnsi="Calibri" w:cs="Calibri"/>
          <w:sz w:val="22"/>
          <w:szCs w:val="22"/>
        </w:rPr>
        <w:t xml:space="preserve"> o zhruba desetinu nižší.</w:t>
      </w:r>
    </w:p>
    <w:p w14:paraId="69A8B2AD" w14:textId="4F08C519" w:rsidR="00C16E21" w:rsidRDefault="00C16E21" w:rsidP="00E908C6">
      <w:pPr>
        <w:spacing w:after="120"/>
        <w:rPr>
          <w:rFonts w:ascii="Calibri" w:hAnsi="Calibri" w:cs="Calibri"/>
          <w:b/>
          <w:color w:val="13576B"/>
          <w:sz w:val="23"/>
          <w:szCs w:val="23"/>
        </w:rPr>
      </w:pPr>
      <w:bookmarkStart w:id="7" w:name="_Hlk119308742"/>
    </w:p>
    <w:p w14:paraId="124D2D31" w14:textId="51FF93B7" w:rsidR="00F61FFC" w:rsidRPr="00616069" w:rsidRDefault="006E04F7" w:rsidP="00E908C6">
      <w:pPr>
        <w:spacing w:after="120"/>
        <w:rPr>
          <w:rFonts w:ascii="Calibri" w:hAnsi="Calibri" w:cs="Calibri"/>
          <w:b/>
          <w:color w:val="13576B"/>
          <w:sz w:val="23"/>
          <w:szCs w:val="23"/>
        </w:rPr>
      </w:pPr>
      <w:r w:rsidRPr="00616069">
        <w:rPr>
          <w:rFonts w:ascii="Calibri" w:hAnsi="Calibri" w:cs="Calibri"/>
          <w:b/>
          <w:color w:val="13576B"/>
          <w:sz w:val="23"/>
          <w:szCs w:val="23"/>
        </w:rPr>
        <w:t>Tabulka č. 1: Shrnutí objemu poskytnutých hypoték a průměrných úrokových sazeb za</w:t>
      </w:r>
      <w:r w:rsidR="003E393C" w:rsidRPr="00616069">
        <w:rPr>
          <w:rFonts w:ascii="Calibri" w:hAnsi="Calibri" w:cs="Calibri"/>
          <w:b/>
          <w:color w:val="13576B"/>
          <w:sz w:val="23"/>
          <w:szCs w:val="23"/>
        </w:rPr>
        <w:t xml:space="preserve"> </w:t>
      </w:r>
      <w:r w:rsidR="000F0342">
        <w:rPr>
          <w:rFonts w:ascii="Calibri" w:hAnsi="Calibri" w:cs="Calibri"/>
          <w:b/>
          <w:color w:val="13576B"/>
          <w:sz w:val="23"/>
          <w:szCs w:val="23"/>
        </w:rPr>
        <w:t xml:space="preserve">červen </w:t>
      </w:r>
      <w:r w:rsidRPr="00616069">
        <w:rPr>
          <w:rFonts w:ascii="Calibri" w:hAnsi="Calibri" w:cs="Calibri"/>
          <w:b/>
          <w:color w:val="13576B"/>
          <w:sz w:val="23"/>
          <w:szCs w:val="23"/>
        </w:rPr>
        <w:t>202</w:t>
      </w:r>
      <w:r w:rsidR="003E393C" w:rsidRPr="00616069">
        <w:rPr>
          <w:rFonts w:ascii="Calibri" w:hAnsi="Calibri" w:cs="Calibri"/>
          <w:b/>
          <w:color w:val="13576B"/>
          <w:sz w:val="23"/>
          <w:szCs w:val="23"/>
        </w:rPr>
        <w:t>4</w:t>
      </w:r>
    </w:p>
    <w:tbl>
      <w:tblPr>
        <w:tblW w:w="6560" w:type="dxa"/>
        <w:tblCellMar>
          <w:left w:w="70" w:type="dxa"/>
          <w:right w:w="70" w:type="dxa"/>
        </w:tblCellMar>
        <w:tblLook w:val="04A0" w:firstRow="1" w:lastRow="0" w:firstColumn="1" w:lastColumn="0" w:noHBand="0" w:noVBand="1"/>
      </w:tblPr>
      <w:tblGrid>
        <w:gridCol w:w="3539"/>
        <w:gridCol w:w="1101"/>
        <w:gridCol w:w="960"/>
        <w:gridCol w:w="960"/>
      </w:tblGrid>
      <w:tr w:rsidR="006E04F7" w:rsidRPr="00616069" w14:paraId="17FF1971" w14:textId="77777777" w:rsidTr="00356809">
        <w:trPr>
          <w:trHeight w:val="300"/>
        </w:trPr>
        <w:tc>
          <w:tcPr>
            <w:tcW w:w="3539" w:type="dxa"/>
            <w:tcBorders>
              <w:top w:val="nil"/>
              <w:left w:val="nil"/>
              <w:bottom w:val="nil"/>
              <w:right w:val="nil"/>
            </w:tcBorders>
            <w:shd w:val="clear" w:color="000000" w:fill="FFFFFF"/>
            <w:noWrap/>
            <w:vAlign w:val="bottom"/>
            <w:hideMark/>
          </w:tcPr>
          <w:p w14:paraId="3A7F3251" w14:textId="77777777" w:rsidR="006E04F7" w:rsidRPr="00616069" w:rsidRDefault="006E04F7" w:rsidP="00356809">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1101" w:type="dxa"/>
            <w:vMerge w:val="restart"/>
            <w:tcBorders>
              <w:top w:val="nil"/>
              <w:left w:val="nil"/>
              <w:bottom w:val="single" w:sz="4" w:space="0" w:color="000000"/>
              <w:right w:val="single" w:sz="4" w:space="0" w:color="auto"/>
            </w:tcBorders>
            <w:shd w:val="clear" w:color="000000" w:fill="FFFFFF"/>
            <w:vAlign w:val="bottom"/>
            <w:hideMark/>
          </w:tcPr>
          <w:p w14:paraId="3CBA24DE"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Objem</w:t>
            </w:r>
            <w:r w:rsidRPr="00616069">
              <w:rPr>
                <w:rFonts w:ascii="Calibri Light" w:hAnsi="Calibri Light" w:cs="Calibri Light"/>
                <w:b/>
                <w:bCs/>
                <w:color w:val="13576B"/>
                <w:sz w:val="22"/>
                <w:szCs w:val="22"/>
              </w:rPr>
              <w:br/>
              <w:t>(mld. Kč)</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253183"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Počet</w:t>
            </w:r>
          </w:p>
        </w:tc>
        <w:tc>
          <w:tcPr>
            <w:tcW w:w="960" w:type="dxa"/>
            <w:vMerge w:val="restart"/>
            <w:tcBorders>
              <w:top w:val="nil"/>
              <w:left w:val="nil"/>
              <w:bottom w:val="single" w:sz="4" w:space="0" w:color="000000"/>
              <w:right w:val="nil"/>
            </w:tcBorders>
            <w:shd w:val="clear" w:color="000000" w:fill="FFFFFF"/>
            <w:vAlign w:val="bottom"/>
            <w:hideMark/>
          </w:tcPr>
          <w:p w14:paraId="49E958C3" w14:textId="77777777" w:rsidR="006E04F7" w:rsidRPr="00616069" w:rsidRDefault="006E04F7" w:rsidP="00356809">
            <w:pPr>
              <w:overflowPunct/>
              <w:autoSpaceDE/>
              <w:autoSpaceDN/>
              <w:adjustRightInd/>
              <w:jc w:val="center"/>
              <w:textAlignment w:val="auto"/>
              <w:rPr>
                <w:rFonts w:ascii="Calibri Light" w:hAnsi="Calibri Light" w:cs="Calibri Light"/>
                <w:b/>
                <w:bCs/>
                <w:color w:val="13576B"/>
                <w:sz w:val="22"/>
                <w:szCs w:val="22"/>
              </w:rPr>
            </w:pPr>
            <w:r w:rsidRPr="00616069">
              <w:rPr>
                <w:rFonts w:ascii="Calibri Light" w:hAnsi="Calibri Light" w:cs="Calibri Light"/>
                <w:b/>
                <w:bCs/>
                <w:color w:val="13576B"/>
                <w:sz w:val="22"/>
                <w:szCs w:val="22"/>
              </w:rPr>
              <w:t>Sazba</w:t>
            </w:r>
            <w:r w:rsidRPr="00616069">
              <w:rPr>
                <w:rFonts w:ascii="Calibri Light" w:hAnsi="Calibri Light" w:cs="Calibri Light"/>
                <w:b/>
                <w:bCs/>
                <w:color w:val="13576B"/>
                <w:sz w:val="22"/>
                <w:szCs w:val="22"/>
              </w:rPr>
              <w:br/>
              <w:t xml:space="preserve"> (%)</w:t>
            </w:r>
          </w:p>
        </w:tc>
      </w:tr>
      <w:tr w:rsidR="006E04F7" w:rsidRPr="00616069" w14:paraId="07461CAA" w14:textId="77777777" w:rsidTr="00356809">
        <w:trPr>
          <w:trHeight w:val="300"/>
        </w:trPr>
        <w:tc>
          <w:tcPr>
            <w:tcW w:w="3539" w:type="dxa"/>
            <w:tcBorders>
              <w:top w:val="nil"/>
              <w:left w:val="nil"/>
              <w:bottom w:val="single" w:sz="4" w:space="0" w:color="auto"/>
              <w:right w:val="nil"/>
            </w:tcBorders>
            <w:shd w:val="clear" w:color="000000" w:fill="FFFFFF"/>
            <w:noWrap/>
            <w:vAlign w:val="bottom"/>
            <w:hideMark/>
          </w:tcPr>
          <w:p w14:paraId="307FCD68"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1101" w:type="dxa"/>
            <w:vMerge/>
            <w:tcBorders>
              <w:top w:val="nil"/>
              <w:left w:val="nil"/>
              <w:bottom w:val="single" w:sz="4" w:space="0" w:color="000000"/>
              <w:right w:val="single" w:sz="4" w:space="0" w:color="auto"/>
            </w:tcBorders>
            <w:vAlign w:val="center"/>
            <w:hideMark/>
          </w:tcPr>
          <w:p w14:paraId="31F7E1F4"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single" w:sz="4" w:space="0" w:color="auto"/>
              <w:bottom w:val="single" w:sz="4" w:space="0" w:color="000000"/>
              <w:right w:val="single" w:sz="4" w:space="0" w:color="auto"/>
            </w:tcBorders>
            <w:vAlign w:val="center"/>
            <w:hideMark/>
          </w:tcPr>
          <w:p w14:paraId="0DA418F2"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c>
          <w:tcPr>
            <w:tcW w:w="960" w:type="dxa"/>
            <w:vMerge/>
            <w:tcBorders>
              <w:top w:val="nil"/>
              <w:left w:val="nil"/>
              <w:bottom w:val="single" w:sz="4" w:space="0" w:color="000000"/>
              <w:right w:val="nil"/>
            </w:tcBorders>
            <w:vAlign w:val="center"/>
            <w:hideMark/>
          </w:tcPr>
          <w:p w14:paraId="6B5DC471" w14:textId="77777777" w:rsidR="006E04F7" w:rsidRPr="00616069" w:rsidRDefault="006E04F7" w:rsidP="00356809">
            <w:pPr>
              <w:overflowPunct/>
              <w:autoSpaceDE/>
              <w:autoSpaceDN/>
              <w:adjustRightInd/>
              <w:jc w:val="left"/>
              <w:textAlignment w:val="auto"/>
              <w:rPr>
                <w:rFonts w:ascii="Calibri Light" w:hAnsi="Calibri Light" w:cs="Calibri Light"/>
                <w:b/>
                <w:bCs/>
                <w:color w:val="13576B"/>
                <w:sz w:val="22"/>
                <w:szCs w:val="22"/>
              </w:rPr>
            </w:pPr>
          </w:p>
        </w:tc>
      </w:tr>
      <w:tr w:rsidR="000F0342" w:rsidRPr="00616069" w14:paraId="35D90BA7" w14:textId="77777777" w:rsidTr="00991D3E">
        <w:trPr>
          <w:trHeight w:val="300"/>
        </w:trPr>
        <w:tc>
          <w:tcPr>
            <w:tcW w:w="3539" w:type="dxa"/>
            <w:tcBorders>
              <w:top w:val="nil"/>
              <w:left w:val="nil"/>
              <w:bottom w:val="single" w:sz="4" w:space="0" w:color="auto"/>
              <w:right w:val="nil"/>
            </w:tcBorders>
            <w:shd w:val="clear" w:color="000000" w:fill="FFFFFF"/>
            <w:noWrap/>
            <w:vAlign w:val="bottom"/>
            <w:hideMark/>
          </w:tcPr>
          <w:p w14:paraId="27C651BE" w14:textId="77777777" w:rsidR="000F0342" w:rsidRPr="00616069" w:rsidRDefault="000F0342" w:rsidP="000F0342">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Celkem</w:t>
            </w:r>
          </w:p>
        </w:tc>
        <w:tc>
          <w:tcPr>
            <w:tcW w:w="1101" w:type="dxa"/>
            <w:tcBorders>
              <w:top w:val="nil"/>
              <w:left w:val="nil"/>
              <w:bottom w:val="single" w:sz="4" w:space="0" w:color="auto"/>
              <w:right w:val="single" w:sz="4" w:space="0" w:color="auto"/>
            </w:tcBorders>
            <w:shd w:val="clear" w:color="000000" w:fill="FFFFFF"/>
            <w:noWrap/>
            <w:vAlign w:val="center"/>
            <w:hideMark/>
          </w:tcPr>
          <w:p w14:paraId="7E3AB166" w14:textId="44079AC0" w:rsidR="000F0342" w:rsidRPr="00616069" w:rsidRDefault="000F0342" w:rsidP="000F034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24,2</w:t>
            </w:r>
          </w:p>
        </w:tc>
        <w:tc>
          <w:tcPr>
            <w:tcW w:w="960" w:type="dxa"/>
            <w:tcBorders>
              <w:top w:val="nil"/>
              <w:left w:val="nil"/>
              <w:bottom w:val="single" w:sz="4" w:space="0" w:color="auto"/>
              <w:right w:val="single" w:sz="4" w:space="0" w:color="auto"/>
            </w:tcBorders>
            <w:shd w:val="clear" w:color="000000" w:fill="FFFFFF"/>
            <w:noWrap/>
            <w:vAlign w:val="center"/>
            <w:hideMark/>
          </w:tcPr>
          <w:p w14:paraId="2CB48BEB" w14:textId="36E73ABA"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6 697</w:t>
            </w:r>
          </w:p>
        </w:tc>
        <w:tc>
          <w:tcPr>
            <w:tcW w:w="960" w:type="dxa"/>
            <w:tcBorders>
              <w:top w:val="nil"/>
              <w:left w:val="nil"/>
              <w:bottom w:val="single" w:sz="4" w:space="0" w:color="auto"/>
              <w:right w:val="nil"/>
            </w:tcBorders>
            <w:shd w:val="clear" w:color="000000" w:fill="FFFFFF"/>
            <w:noWrap/>
            <w:vAlign w:val="center"/>
            <w:hideMark/>
          </w:tcPr>
          <w:p w14:paraId="25688592" w14:textId="132FE369"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5,06</w:t>
            </w:r>
          </w:p>
        </w:tc>
      </w:tr>
      <w:tr w:rsidR="000F0342" w:rsidRPr="00616069" w14:paraId="76C06795" w14:textId="77777777" w:rsidTr="00991D3E">
        <w:trPr>
          <w:trHeight w:val="300"/>
        </w:trPr>
        <w:tc>
          <w:tcPr>
            <w:tcW w:w="3539" w:type="dxa"/>
            <w:tcBorders>
              <w:top w:val="single" w:sz="4" w:space="0" w:color="auto"/>
              <w:left w:val="nil"/>
              <w:bottom w:val="nil"/>
              <w:right w:val="nil"/>
            </w:tcBorders>
            <w:shd w:val="solid" w:color="DAF3EA" w:fill="C1F7E9"/>
            <w:noWrap/>
            <w:vAlign w:val="bottom"/>
            <w:hideMark/>
          </w:tcPr>
          <w:p w14:paraId="62A0E8CC" w14:textId="77777777" w:rsidR="000F0342" w:rsidRPr="00616069" w:rsidRDefault="000F0342" w:rsidP="000F0342">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 xml:space="preserve">Nové úvěry </w:t>
            </w:r>
          </w:p>
        </w:tc>
        <w:tc>
          <w:tcPr>
            <w:tcW w:w="1101" w:type="dxa"/>
            <w:tcBorders>
              <w:top w:val="single" w:sz="4" w:space="0" w:color="auto"/>
              <w:left w:val="nil"/>
              <w:bottom w:val="nil"/>
              <w:right w:val="single" w:sz="4" w:space="0" w:color="auto"/>
            </w:tcBorders>
            <w:shd w:val="solid" w:color="DAF3EA" w:fill="C1F7E9"/>
            <w:noWrap/>
            <w:vAlign w:val="center"/>
            <w:hideMark/>
          </w:tcPr>
          <w:p w14:paraId="520FBFDC" w14:textId="7659A577" w:rsidR="000F0342" w:rsidRPr="00231F3A" w:rsidRDefault="000F0342" w:rsidP="000F034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20,2</w:t>
            </w:r>
          </w:p>
        </w:tc>
        <w:tc>
          <w:tcPr>
            <w:tcW w:w="960" w:type="dxa"/>
            <w:tcBorders>
              <w:top w:val="single" w:sz="4" w:space="0" w:color="auto"/>
              <w:left w:val="nil"/>
              <w:bottom w:val="nil"/>
              <w:right w:val="single" w:sz="4" w:space="0" w:color="auto"/>
            </w:tcBorders>
            <w:shd w:val="solid" w:color="DAF3EA" w:fill="C1F7E9"/>
            <w:noWrap/>
            <w:vAlign w:val="center"/>
            <w:hideMark/>
          </w:tcPr>
          <w:p w14:paraId="41404E63" w14:textId="71D31824" w:rsidR="000F0342" w:rsidRPr="00231F3A" w:rsidRDefault="000F0342" w:rsidP="000F034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5 403</w:t>
            </w:r>
          </w:p>
        </w:tc>
        <w:tc>
          <w:tcPr>
            <w:tcW w:w="960" w:type="dxa"/>
            <w:tcBorders>
              <w:top w:val="single" w:sz="4" w:space="0" w:color="auto"/>
              <w:left w:val="nil"/>
              <w:bottom w:val="nil"/>
              <w:right w:val="nil"/>
            </w:tcBorders>
            <w:shd w:val="solid" w:color="DAF3EA" w:fill="C1F7E9"/>
            <w:noWrap/>
            <w:vAlign w:val="center"/>
            <w:hideMark/>
          </w:tcPr>
          <w:p w14:paraId="5B0C0248" w14:textId="3B9BCAAE" w:rsidR="000F0342" w:rsidRPr="00231F3A" w:rsidRDefault="000F0342" w:rsidP="000F034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5,06</w:t>
            </w:r>
          </w:p>
        </w:tc>
      </w:tr>
      <w:tr w:rsidR="000F0342" w:rsidRPr="00616069" w14:paraId="6E865282" w14:textId="77777777" w:rsidTr="002344B5">
        <w:trPr>
          <w:trHeight w:val="300"/>
        </w:trPr>
        <w:tc>
          <w:tcPr>
            <w:tcW w:w="3539" w:type="dxa"/>
            <w:tcBorders>
              <w:top w:val="nil"/>
              <w:left w:val="nil"/>
              <w:bottom w:val="nil"/>
              <w:right w:val="nil"/>
            </w:tcBorders>
            <w:shd w:val="clear" w:color="000000" w:fill="FFFFFF"/>
            <w:noWrap/>
            <w:vAlign w:val="bottom"/>
            <w:hideMark/>
          </w:tcPr>
          <w:p w14:paraId="4E52C0C1" w14:textId="77777777" w:rsidR="000F0342" w:rsidRPr="00616069" w:rsidRDefault="000F0342" w:rsidP="000F0342">
            <w:pPr>
              <w:overflowPunct/>
              <w:autoSpaceDE/>
              <w:autoSpaceDN/>
              <w:adjustRightInd/>
              <w:ind w:firstLineChars="200" w:firstLine="44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xml:space="preserve">z toho: </w:t>
            </w:r>
          </w:p>
        </w:tc>
        <w:tc>
          <w:tcPr>
            <w:tcW w:w="1101" w:type="dxa"/>
            <w:tcBorders>
              <w:top w:val="nil"/>
              <w:left w:val="nil"/>
              <w:bottom w:val="nil"/>
              <w:right w:val="single" w:sz="4" w:space="0" w:color="auto"/>
            </w:tcBorders>
            <w:shd w:val="clear" w:color="000000" w:fill="FFFFFF"/>
            <w:noWrap/>
            <w:vAlign w:val="center"/>
            <w:hideMark/>
          </w:tcPr>
          <w:p w14:paraId="57B98F3E" w14:textId="658DDC0D"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single" w:sz="4" w:space="0" w:color="auto"/>
            </w:tcBorders>
            <w:shd w:val="clear" w:color="000000" w:fill="FFFFFF"/>
            <w:noWrap/>
            <w:vAlign w:val="center"/>
            <w:hideMark/>
          </w:tcPr>
          <w:p w14:paraId="04B92348" w14:textId="43385D31"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center"/>
            <w:hideMark/>
          </w:tcPr>
          <w:p w14:paraId="4D8B27E5" w14:textId="38A54C00"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 </w:t>
            </w:r>
          </w:p>
        </w:tc>
      </w:tr>
      <w:tr w:rsidR="000F0342" w:rsidRPr="00616069" w14:paraId="10DD8204" w14:textId="77777777" w:rsidTr="002344B5">
        <w:trPr>
          <w:trHeight w:val="300"/>
        </w:trPr>
        <w:tc>
          <w:tcPr>
            <w:tcW w:w="3539" w:type="dxa"/>
            <w:tcBorders>
              <w:top w:val="nil"/>
              <w:left w:val="nil"/>
              <w:bottom w:val="nil"/>
              <w:right w:val="nil"/>
            </w:tcBorders>
            <w:shd w:val="clear" w:color="000000" w:fill="FFFFFF"/>
            <w:noWrap/>
            <w:vAlign w:val="bottom"/>
            <w:hideMark/>
          </w:tcPr>
          <w:p w14:paraId="321828A8" w14:textId="77777777" w:rsidR="000F0342" w:rsidRPr="00616069" w:rsidRDefault="000F0342" w:rsidP="000F0342">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na koupi</w:t>
            </w:r>
          </w:p>
        </w:tc>
        <w:tc>
          <w:tcPr>
            <w:tcW w:w="1101" w:type="dxa"/>
            <w:tcBorders>
              <w:top w:val="nil"/>
              <w:left w:val="nil"/>
              <w:bottom w:val="nil"/>
              <w:right w:val="single" w:sz="4" w:space="0" w:color="auto"/>
            </w:tcBorders>
            <w:shd w:val="clear" w:color="000000" w:fill="FFFFFF"/>
            <w:noWrap/>
            <w:vAlign w:val="center"/>
            <w:hideMark/>
          </w:tcPr>
          <w:p w14:paraId="63DC905E" w14:textId="4641DDFD"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16,2</w:t>
            </w:r>
          </w:p>
        </w:tc>
        <w:tc>
          <w:tcPr>
            <w:tcW w:w="960" w:type="dxa"/>
            <w:tcBorders>
              <w:top w:val="nil"/>
              <w:left w:val="nil"/>
              <w:bottom w:val="nil"/>
              <w:right w:val="single" w:sz="4" w:space="0" w:color="auto"/>
            </w:tcBorders>
            <w:shd w:val="clear" w:color="000000" w:fill="FFFFFF"/>
            <w:noWrap/>
            <w:vAlign w:val="center"/>
            <w:hideMark/>
          </w:tcPr>
          <w:p w14:paraId="1F9B5019" w14:textId="6CCC2BB1"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4 234</w:t>
            </w:r>
          </w:p>
        </w:tc>
        <w:tc>
          <w:tcPr>
            <w:tcW w:w="960" w:type="dxa"/>
            <w:tcBorders>
              <w:top w:val="nil"/>
              <w:left w:val="nil"/>
              <w:bottom w:val="nil"/>
              <w:right w:val="nil"/>
            </w:tcBorders>
            <w:shd w:val="clear" w:color="000000" w:fill="FFFFFF"/>
            <w:noWrap/>
            <w:vAlign w:val="center"/>
            <w:hideMark/>
          </w:tcPr>
          <w:p w14:paraId="245CA2C7" w14:textId="351AF484"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5,05</w:t>
            </w:r>
          </w:p>
        </w:tc>
      </w:tr>
      <w:tr w:rsidR="000F0342" w:rsidRPr="00616069" w14:paraId="6815BAA0" w14:textId="77777777" w:rsidTr="002344B5">
        <w:trPr>
          <w:trHeight w:val="300"/>
        </w:trPr>
        <w:tc>
          <w:tcPr>
            <w:tcW w:w="3539" w:type="dxa"/>
            <w:tcBorders>
              <w:top w:val="nil"/>
              <w:left w:val="nil"/>
              <w:bottom w:val="nil"/>
              <w:right w:val="nil"/>
            </w:tcBorders>
            <w:shd w:val="clear" w:color="000000" w:fill="FFFFFF"/>
            <w:noWrap/>
            <w:vAlign w:val="bottom"/>
            <w:hideMark/>
          </w:tcPr>
          <w:p w14:paraId="1CD17F24" w14:textId="77777777" w:rsidR="000F0342" w:rsidRPr="00616069" w:rsidRDefault="000F0342" w:rsidP="000F0342">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na výstavbu</w:t>
            </w:r>
          </w:p>
        </w:tc>
        <w:tc>
          <w:tcPr>
            <w:tcW w:w="1101" w:type="dxa"/>
            <w:tcBorders>
              <w:top w:val="nil"/>
              <w:left w:val="nil"/>
              <w:bottom w:val="nil"/>
              <w:right w:val="single" w:sz="4" w:space="0" w:color="auto"/>
            </w:tcBorders>
            <w:shd w:val="clear" w:color="000000" w:fill="FFFFFF"/>
            <w:noWrap/>
            <w:vAlign w:val="center"/>
            <w:hideMark/>
          </w:tcPr>
          <w:p w14:paraId="2C073796" w14:textId="6E485BCF"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3,1</w:t>
            </w:r>
          </w:p>
        </w:tc>
        <w:tc>
          <w:tcPr>
            <w:tcW w:w="960" w:type="dxa"/>
            <w:tcBorders>
              <w:top w:val="nil"/>
              <w:left w:val="nil"/>
              <w:bottom w:val="nil"/>
              <w:right w:val="single" w:sz="4" w:space="0" w:color="auto"/>
            </w:tcBorders>
            <w:shd w:val="clear" w:color="000000" w:fill="FFFFFF"/>
            <w:noWrap/>
            <w:vAlign w:val="center"/>
            <w:hideMark/>
          </w:tcPr>
          <w:p w14:paraId="2BEC2F1D" w14:textId="455C6B9A"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861</w:t>
            </w:r>
          </w:p>
        </w:tc>
        <w:tc>
          <w:tcPr>
            <w:tcW w:w="960" w:type="dxa"/>
            <w:tcBorders>
              <w:top w:val="nil"/>
              <w:left w:val="nil"/>
              <w:bottom w:val="nil"/>
              <w:right w:val="nil"/>
            </w:tcBorders>
            <w:shd w:val="clear" w:color="000000" w:fill="FFFFFF"/>
            <w:noWrap/>
            <w:vAlign w:val="center"/>
            <w:hideMark/>
          </w:tcPr>
          <w:p w14:paraId="1ED8392A" w14:textId="6813398B"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5,07</w:t>
            </w:r>
          </w:p>
        </w:tc>
      </w:tr>
      <w:tr w:rsidR="000F0342" w:rsidRPr="00616069" w14:paraId="13F97586"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24A57913" w14:textId="77777777" w:rsidR="000F0342" w:rsidRPr="00616069" w:rsidRDefault="000F0342" w:rsidP="000F0342">
            <w:pPr>
              <w:overflowPunct/>
              <w:autoSpaceDE/>
              <w:autoSpaceDN/>
              <w:adjustRightInd/>
              <w:ind w:firstLineChars="300" w:firstLine="660"/>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ostatní</w:t>
            </w:r>
          </w:p>
        </w:tc>
        <w:tc>
          <w:tcPr>
            <w:tcW w:w="1101" w:type="dxa"/>
            <w:tcBorders>
              <w:top w:val="nil"/>
              <w:left w:val="nil"/>
              <w:bottom w:val="single" w:sz="4" w:space="0" w:color="auto"/>
              <w:right w:val="single" w:sz="4" w:space="0" w:color="auto"/>
            </w:tcBorders>
            <w:shd w:val="clear" w:color="000000" w:fill="FFFFFF"/>
            <w:noWrap/>
            <w:vAlign w:val="center"/>
            <w:hideMark/>
          </w:tcPr>
          <w:p w14:paraId="7B22856C" w14:textId="6695BD8F"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1,0</w:t>
            </w:r>
          </w:p>
        </w:tc>
        <w:tc>
          <w:tcPr>
            <w:tcW w:w="960" w:type="dxa"/>
            <w:tcBorders>
              <w:top w:val="nil"/>
              <w:left w:val="nil"/>
              <w:bottom w:val="single" w:sz="4" w:space="0" w:color="auto"/>
              <w:right w:val="single" w:sz="4" w:space="0" w:color="auto"/>
            </w:tcBorders>
            <w:shd w:val="clear" w:color="000000" w:fill="FFFFFF"/>
            <w:noWrap/>
            <w:vAlign w:val="center"/>
            <w:hideMark/>
          </w:tcPr>
          <w:p w14:paraId="766570EC" w14:textId="67EAB8FD"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308</w:t>
            </w:r>
          </w:p>
        </w:tc>
        <w:tc>
          <w:tcPr>
            <w:tcW w:w="960" w:type="dxa"/>
            <w:tcBorders>
              <w:top w:val="nil"/>
              <w:left w:val="nil"/>
              <w:bottom w:val="single" w:sz="4" w:space="0" w:color="auto"/>
              <w:right w:val="nil"/>
            </w:tcBorders>
            <w:shd w:val="clear" w:color="000000" w:fill="FFFFFF"/>
            <w:noWrap/>
            <w:vAlign w:val="center"/>
            <w:hideMark/>
          </w:tcPr>
          <w:p w14:paraId="2CAA1522" w14:textId="28A222CA"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5,23</w:t>
            </w:r>
          </w:p>
        </w:tc>
      </w:tr>
      <w:tr w:rsidR="000F0342" w:rsidRPr="00616069" w14:paraId="219FB66B"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641E43AF" w14:textId="77777777" w:rsidR="000F0342" w:rsidRPr="00616069" w:rsidRDefault="000F0342" w:rsidP="000F0342">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Refinancované z jiné instituce</w:t>
            </w:r>
          </w:p>
        </w:tc>
        <w:tc>
          <w:tcPr>
            <w:tcW w:w="1101" w:type="dxa"/>
            <w:tcBorders>
              <w:top w:val="nil"/>
              <w:left w:val="nil"/>
              <w:bottom w:val="single" w:sz="4" w:space="0" w:color="auto"/>
              <w:right w:val="single" w:sz="4" w:space="0" w:color="auto"/>
            </w:tcBorders>
            <w:shd w:val="clear" w:color="000000" w:fill="FFFFFF"/>
            <w:noWrap/>
            <w:vAlign w:val="center"/>
            <w:hideMark/>
          </w:tcPr>
          <w:p w14:paraId="78177EA4" w14:textId="558D163C" w:rsidR="000F0342" w:rsidRPr="00616069" w:rsidRDefault="000F0342" w:rsidP="000F034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3,3</w:t>
            </w:r>
          </w:p>
        </w:tc>
        <w:tc>
          <w:tcPr>
            <w:tcW w:w="960" w:type="dxa"/>
            <w:tcBorders>
              <w:top w:val="nil"/>
              <w:left w:val="nil"/>
              <w:bottom w:val="single" w:sz="4" w:space="0" w:color="auto"/>
              <w:right w:val="single" w:sz="4" w:space="0" w:color="auto"/>
            </w:tcBorders>
            <w:shd w:val="clear" w:color="000000" w:fill="FFFFFF"/>
            <w:noWrap/>
            <w:vAlign w:val="center"/>
            <w:hideMark/>
          </w:tcPr>
          <w:p w14:paraId="38625343" w14:textId="6796478A"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1 047</w:t>
            </w:r>
          </w:p>
        </w:tc>
        <w:tc>
          <w:tcPr>
            <w:tcW w:w="960" w:type="dxa"/>
            <w:tcBorders>
              <w:top w:val="nil"/>
              <w:left w:val="nil"/>
              <w:bottom w:val="single" w:sz="4" w:space="0" w:color="auto"/>
              <w:right w:val="nil"/>
            </w:tcBorders>
            <w:shd w:val="clear" w:color="000000" w:fill="FFFFFF"/>
            <w:noWrap/>
            <w:vAlign w:val="center"/>
            <w:hideMark/>
          </w:tcPr>
          <w:p w14:paraId="2F210A95" w14:textId="727DB7CB" w:rsidR="000F0342" w:rsidRPr="00616069" w:rsidRDefault="000F0342" w:rsidP="000F034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5,04</w:t>
            </w:r>
          </w:p>
        </w:tc>
      </w:tr>
      <w:tr w:rsidR="000F0342" w:rsidRPr="00616069" w14:paraId="3D627EA7" w14:textId="77777777" w:rsidTr="002344B5">
        <w:trPr>
          <w:trHeight w:val="300"/>
        </w:trPr>
        <w:tc>
          <w:tcPr>
            <w:tcW w:w="3539" w:type="dxa"/>
            <w:tcBorders>
              <w:top w:val="nil"/>
              <w:left w:val="nil"/>
              <w:bottom w:val="single" w:sz="4" w:space="0" w:color="auto"/>
              <w:right w:val="nil"/>
            </w:tcBorders>
            <w:shd w:val="clear" w:color="000000" w:fill="FFFFFF"/>
            <w:noWrap/>
            <w:vAlign w:val="bottom"/>
            <w:hideMark/>
          </w:tcPr>
          <w:p w14:paraId="0725FADF" w14:textId="77777777" w:rsidR="000F0342" w:rsidRPr="00616069" w:rsidRDefault="000F0342" w:rsidP="000F0342">
            <w:pPr>
              <w:overflowPunct/>
              <w:autoSpaceDE/>
              <w:autoSpaceDN/>
              <w:adjustRightInd/>
              <w:ind w:firstLineChars="100" w:firstLine="221"/>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Refinancované interně</w:t>
            </w:r>
          </w:p>
        </w:tc>
        <w:tc>
          <w:tcPr>
            <w:tcW w:w="1101" w:type="dxa"/>
            <w:tcBorders>
              <w:top w:val="nil"/>
              <w:left w:val="nil"/>
              <w:bottom w:val="single" w:sz="4" w:space="0" w:color="auto"/>
              <w:right w:val="single" w:sz="4" w:space="0" w:color="auto"/>
            </w:tcBorders>
            <w:shd w:val="clear" w:color="000000" w:fill="FFFFFF"/>
            <w:noWrap/>
            <w:vAlign w:val="center"/>
            <w:hideMark/>
          </w:tcPr>
          <w:p w14:paraId="5715E1E0" w14:textId="27DCDEB8" w:rsidR="000F0342" w:rsidRPr="00616069" w:rsidRDefault="000F0342" w:rsidP="000F034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0,7</w:t>
            </w:r>
          </w:p>
        </w:tc>
        <w:tc>
          <w:tcPr>
            <w:tcW w:w="960" w:type="dxa"/>
            <w:tcBorders>
              <w:top w:val="nil"/>
              <w:left w:val="nil"/>
              <w:bottom w:val="single" w:sz="4" w:space="0" w:color="auto"/>
              <w:right w:val="single" w:sz="4" w:space="0" w:color="auto"/>
            </w:tcBorders>
            <w:shd w:val="clear" w:color="000000" w:fill="FFFFFF"/>
            <w:noWrap/>
            <w:vAlign w:val="center"/>
            <w:hideMark/>
          </w:tcPr>
          <w:p w14:paraId="7D87364C" w14:textId="33572C91"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247</w:t>
            </w:r>
          </w:p>
        </w:tc>
        <w:tc>
          <w:tcPr>
            <w:tcW w:w="960" w:type="dxa"/>
            <w:tcBorders>
              <w:top w:val="nil"/>
              <w:left w:val="nil"/>
              <w:bottom w:val="single" w:sz="4" w:space="0" w:color="auto"/>
              <w:right w:val="nil"/>
            </w:tcBorders>
            <w:shd w:val="clear" w:color="000000" w:fill="FFFFFF"/>
            <w:noWrap/>
            <w:vAlign w:val="center"/>
            <w:hideMark/>
          </w:tcPr>
          <w:p w14:paraId="473AFF57" w14:textId="737CDFCB" w:rsidR="000F0342" w:rsidRPr="00616069" w:rsidRDefault="000F0342" w:rsidP="000F0342">
            <w:pPr>
              <w:overflowPunct/>
              <w:autoSpaceDE/>
              <w:autoSpaceDN/>
              <w:adjustRightInd/>
              <w:jc w:val="center"/>
              <w:textAlignment w:val="auto"/>
              <w:rPr>
                <w:rFonts w:asciiTheme="majorHAnsi" w:hAnsiTheme="majorHAnsi" w:cstheme="majorHAnsi"/>
                <w:b/>
                <w:bCs/>
                <w:color w:val="000000"/>
                <w:sz w:val="22"/>
                <w:szCs w:val="22"/>
              </w:rPr>
            </w:pPr>
            <w:r>
              <w:rPr>
                <w:rFonts w:ascii="Calibri Light" w:hAnsi="Calibri Light" w:cs="Calibri Light"/>
                <w:b/>
                <w:bCs/>
                <w:color w:val="000000"/>
                <w:sz w:val="22"/>
                <w:szCs w:val="22"/>
              </w:rPr>
              <w:t>5,12</w:t>
            </w:r>
          </w:p>
        </w:tc>
      </w:tr>
      <w:tr w:rsidR="006E04F7" w:rsidRPr="00616069" w14:paraId="763F0D46" w14:textId="77777777" w:rsidTr="00356809">
        <w:trPr>
          <w:trHeight w:val="300"/>
        </w:trPr>
        <w:tc>
          <w:tcPr>
            <w:tcW w:w="3539" w:type="dxa"/>
            <w:tcBorders>
              <w:top w:val="nil"/>
              <w:left w:val="nil"/>
              <w:bottom w:val="nil"/>
              <w:right w:val="nil"/>
            </w:tcBorders>
            <w:shd w:val="clear" w:color="000000" w:fill="FFFFFF"/>
            <w:noWrap/>
            <w:vAlign w:val="bottom"/>
            <w:hideMark/>
          </w:tcPr>
          <w:p w14:paraId="06A1A28A" w14:textId="77777777" w:rsidR="006E04F7" w:rsidRPr="00616069" w:rsidRDefault="006E04F7" w:rsidP="00356809">
            <w:pPr>
              <w:overflowPunct/>
              <w:autoSpaceDE/>
              <w:autoSpaceDN/>
              <w:adjustRightInd/>
              <w:jc w:val="left"/>
              <w:textAlignment w:val="auto"/>
              <w:rPr>
                <w:rFonts w:ascii="Calibri Light" w:hAnsi="Calibri Light" w:cs="Calibri Light"/>
                <w:color w:val="13576B"/>
                <w:sz w:val="20"/>
              </w:rPr>
            </w:pPr>
            <w:r w:rsidRPr="00616069">
              <w:rPr>
                <w:rFonts w:ascii="Calibri Light" w:hAnsi="Calibri Light" w:cs="Calibri Light"/>
                <w:color w:val="13576B"/>
                <w:sz w:val="20"/>
              </w:rPr>
              <w:t>Pramen: ČBA Hypomonitor</w:t>
            </w:r>
          </w:p>
        </w:tc>
        <w:tc>
          <w:tcPr>
            <w:tcW w:w="1101" w:type="dxa"/>
            <w:tcBorders>
              <w:top w:val="nil"/>
              <w:left w:val="nil"/>
              <w:bottom w:val="nil"/>
              <w:right w:val="nil"/>
            </w:tcBorders>
            <w:shd w:val="clear" w:color="000000" w:fill="FFFFFF"/>
            <w:noWrap/>
            <w:vAlign w:val="bottom"/>
            <w:hideMark/>
          </w:tcPr>
          <w:p w14:paraId="01E541C2"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531856BD"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960" w:type="dxa"/>
            <w:tcBorders>
              <w:top w:val="nil"/>
              <w:left w:val="nil"/>
              <w:bottom w:val="nil"/>
              <w:right w:val="nil"/>
            </w:tcBorders>
            <w:shd w:val="clear" w:color="000000" w:fill="FFFFFF"/>
            <w:noWrap/>
            <w:vAlign w:val="bottom"/>
            <w:hideMark/>
          </w:tcPr>
          <w:p w14:paraId="67C47165" w14:textId="77777777" w:rsidR="006E04F7" w:rsidRPr="00616069" w:rsidRDefault="006E04F7" w:rsidP="00356809">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r>
    </w:tbl>
    <w:p w14:paraId="21076DCA" w14:textId="359F8E4B" w:rsidR="006E04F7" w:rsidRPr="00616069" w:rsidRDefault="006E04F7" w:rsidP="00863D31">
      <w:pPr>
        <w:rPr>
          <w:rFonts w:ascii="Calibri" w:hAnsi="Calibri" w:cs="Calibri"/>
          <w:b/>
          <w:bCs/>
          <w:sz w:val="22"/>
          <w:szCs w:val="22"/>
        </w:rPr>
      </w:pPr>
    </w:p>
    <w:p w14:paraId="27BA4ADE" w14:textId="56EB7DBF" w:rsidR="00237E0B" w:rsidRPr="00616069" w:rsidRDefault="000E087A" w:rsidP="00237E0B">
      <w:pPr>
        <w:spacing w:before="120" w:after="120"/>
        <w:rPr>
          <w:rFonts w:ascii="Calibri" w:hAnsi="Calibri" w:cs="Calibri"/>
          <w:sz w:val="22"/>
          <w:szCs w:val="22"/>
        </w:rPr>
      </w:pPr>
      <w:r w:rsidRPr="00616069">
        <w:rPr>
          <w:rFonts w:ascii="Calibri" w:hAnsi="Calibri" w:cs="Calibri"/>
          <w:noProof/>
          <w:sz w:val="22"/>
          <w:szCs w:val="22"/>
        </w:rPr>
        <w:lastRenderedPageBreak/>
        <mc:AlternateContent>
          <mc:Choice Requires="wps">
            <w:drawing>
              <wp:anchor distT="0" distB="0" distL="114300" distR="114300" simplePos="0" relativeHeight="251678720" behindDoc="0" locked="0" layoutInCell="1" allowOverlap="1" wp14:anchorId="4A3D2F1B" wp14:editId="578F9A9C">
                <wp:simplePos x="0" y="0"/>
                <wp:positionH relativeFrom="margin">
                  <wp:posOffset>-40005</wp:posOffset>
                </wp:positionH>
                <wp:positionV relativeFrom="paragraph">
                  <wp:posOffset>1073150</wp:posOffset>
                </wp:positionV>
                <wp:extent cx="6519545" cy="796925"/>
                <wp:effectExtent l="0" t="0" r="14605" b="22225"/>
                <wp:wrapTopAndBottom/>
                <wp:docPr id="870128156" name="Rectangle 1"/>
                <wp:cNvGraphicFramePr/>
                <a:graphic xmlns:a="http://schemas.openxmlformats.org/drawingml/2006/main">
                  <a:graphicData uri="http://schemas.microsoft.com/office/word/2010/wordprocessingShape">
                    <wps:wsp>
                      <wps:cNvSpPr/>
                      <wps:spPr>
                        <a:xfrm>
                          <a:off x="0" y="0"/>
                          <a:ext cx="6519545" cy="796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0F8AD9" w14:textId="71A34F26" w:rsidR="000E087A" w:rsidRPr="00100394" w:rsidRDefault="000E087A" w:rsidP="000E087A">
                            <w:pPr>
                              <w:rPr>
                                <w:b/>
                                <w:bCs/>
                              </w:rPr>
                            </w:pPr>
                            <w:r w:rsidRPr="005F105B">
                              <w:rPr>
                                <w:rFonts w:ascii="Calibri" w:eastAsia="Calibri" w:hAnsi="Calibri" w:cs="Calibri"/>
                                <w:i/>
                                <w:iCs/>
                                <w:sz w:val="22"/>
                                <w:szCs w:val="22"/>
                              </w:rPr>
                              <w:t>„</w:t>
                            </w:r>
                            <w:r w:rsidR="00BE5DF3">
                              <w:rPr>
                                <w:rFonts w:ascii="Calibri" w:eastAsia="Calibri" w:hAnsi="Calibri" w:cs="Calibri"/>
                                <w:i/>
                                <w:iCs/>
                                <w:sz w:val="22"/>
                                <w:szCs w:val="22"/>
                              </w:rPr>
                              <w:t xml:space="preserve">Poslední čísla z hypotečního trhu </w:t>
                            </w:r>
                            <w:r w:rsidR="005F105B" w:rsidRPr="005F105B">
                              <w:rPr>
                                <w:rFonts w:ascii="Calibri" w:eastAsia="Calibri" w:hAnsi="Calibri" w:cs="Calibri"/>
                                <w:i/>
                                <w:iCs/>
                                <w:sz w:val="22"/>
                                <w:szCs w:val="22"/>
                              </w:rPr>
                              <w:t>potvrzují</w:t>
                            </w:r>
                            <w:r w:rsidR="00BE5DF3">
                              <w:rPr>
                                <w:rFonts w:ascii="Calibri" w:eastAsia="Calibri" w:hAnsi="Calibri" w:cs="Calibri"/>
                                <w:i/>
                                <w:iCs/>
                                <w:sz w:val="22"/>
                                <w:szCs w:val="22"/>
                              </w:rPr>
                              <w:t xml:space="preserve"> jeho</w:t>
                            </w:r>
                            <w:r w:rsidR="00E15933">
                              <w:rPr>
                                <w:rFonts w:ascii="Calibri" w:eastAsia="Calibri" w:hAnsi="Calibri" w:cs="Calibri"/>
                                <w:i/>
                                <w:iCs/>
                                <w:sz w:val="22"/>
                                <w:szCs w:val="22"/>
                              </w:rPr>
                              <w:t xml:space="preserve"> postupné</w:t>
                            </w:r>
                            <w:r w:rsidR="00BE5DF3">
                              <w:rPr>
                                <w:rFonts w:ascii="Calibri" w:eastAsia="Calibri" w:hAnsi="Calibri" w:cs="Calibri"/>
                                <w:i/>
                                <w:iCs/>
                                <w:sz w:val="22"/>
                                <w:szCs w:val="22"/>
                              </w:rPr>
                              <w:t xml:space="preserve"> oživování</w:t>
                            </w:r>
                            <w:r w:rsidR="00E15933">
                              <w:rPr>
                                <w:rFonts w:ascii="Calibri" w:eastAsia="Calibri" w:hAnsi="Calibri" w:cs="Calibri"/>
                                <w:i/>
                                <w:iCs/>
                                <w:sz w:val="22"/>
                                <w:szCs w:val="22"/>
                              </w:rPr>
                              <w:t xml:space="preserve"> a </w:t>
                            </w:r>
                            <w:r w:rsidR="00BE5DF3">
                              <w:rPr>
                                <w:rFonts w:ascii="Calibri" w:eastAsia="Calibri" w:hAnsi="Calibri" w:cs="Calibri"/>
                                <w:i/>
                                <w:iCs/>
                                <w:sz w:val="22"/>
                                <w:szCs w:val="22"/>
                              </w:rPr>
                              <w:t>objem</w:t>
                            </w:r>
                            <w:r w:rsidR="00E15933">
                              <w:rPr>
                                <w:rFonts w:ascii="Calibri" w:eastAsia="Calibri" w:hAnsi="Calibri" w:cs="Calibri"/>
                                <w:i/>
                                <w:iCs/>
                                <w:sz w:val="22"/>
                                <w:szCs w:val="22"/>
                              </w:rPr>
                              <w:t xml:space="preserve"> nových hypoték</w:t>
                            </w:r>
                            <w:r w:rsidR="00BE5DF3">
                              <w:rPr>
                                <w:rFonts w:ascii="Calibri" w:eastAsia="Calibri" w:hAnsi="Calibri" w:cs="Calibri"/>
                                <w:i/>
                                <w:iCs/>
                                <w:sz w:val="22"/>
                                <w:szCs w:val="22"/>
                              </w:rPr>
                              <w:t xml:space="preserve"> </w:t>
                            </w:r>
                            <w:r w:rsidR="00E15933">
                              <w:rPr>
                                <w:rFonts w:ascii="Calibri" w:eastAsia="Calibri" w:hAnsi="Calibri" w:cs="Calibri"/>
                                <w:i/>
                                <w:iCs/>
                                <w:sz w:val="22"/>
                                <w:szCs w:val="22"/>
                              </w:rPr>
                              <w:t xml:space="preserve">v posledních měsících </w:t>
                            </w:r>
                            <w:r w:rsidR="00BE5DF3">
                              <w:rPr>
                                <w:rFonts w:ascii="Calibri" w:eastAsia="Calibri" w:hAnsi="Calibri" w:cs="Calibri"/>
                                <w:i/>
                                <w:iCs/>
                                <w:sz w:val="22"/>
                                <w:szCs w:val="22"/>
                              </w:rPr>
                              <w:t>patří mezi nejvyšší za poslední</w:t>
                            </w:r>
                            <w:r w:rsidR="00E15933">
                              <w:rPr>
                                <w:rFonts w:ascii="Calibri" w:eastAsia="Calibri" w:hAnsi="Calibri" w:cs="Calibri"/>
                                <w:i/>
                                <w:iCs/>
                                <w:sz w:val="22"/>
                                <w:szCs w:val="22"/>
                              </w:rPr>
                              <w:t xml:space="preserve"> </w:t>
                            </w:r>
                            <w:r w:rsidR="00BE5DF3">
                              <w:rPr>
                                <w:rFonts w:ascii="Calibri" w:eastAsia="Calibri" w:hAnsi="Calibri" w:cs="Calibri"/>
                                <w:i/>
                                <w:iCs/>
                                <w:sz w:val="22"/>
                                <w:szCs w:val="22"/>
                              </w:rPr>
                              <w:t>dva roky.</w:t>
                            </w:r>
                            <w:r w:rsidR="00E15933">
                              <w:rPr>
                                <w:rFonts w:ascii="Calibri" w:eastAsia="Calibri" w:hAnsi="Calibri" w:cs="Calibri"/>
                                <w:i/>
                                <w:iCs/>
                                <w:sz w:val="22"/>
                                <w:szCs w:val="22"/>
                              </w:rPr>
                              <w:t xml:space="preserve"> Za první polovinu roku se tak poskytl již obdobný objem hypoték jako v první půlce roku 2020, samotný počet hypoték byl však stále o čtvrtinu nižší</w:t>
                            </w:r>
                            <w:r w:rsidRPr="005F105B">
                              <w:rPr>
                                <w:rFonts w:ascii="Calibri" w:eastAsia="Calibri" w:hAnsi="Calibri" w:cs="Calibri"/>
                                <w:i/>
                                <w:iCs/>
                                <w:sz w:val="22"/>
                                <w:szCs w:val="22"/>
                              </w:rPr>
                              <w:t xml:space="preserve">,“ </w:t>
                            </w:r>
                            <w:r w:rsidRPr="00100394">
                              <w:rPr>
                                <w:rFonts w:ascii="Calibri" w:eastAsia="Calibri" w:hAnsi="Calibri" w:cs="Calibri"/>
                                <w:b/>
                                <w:bCs/>
                                <w:sz w:val="22"/>
                                <w:szCs w:val="22"/>
                              </w:rPr>
                              <w:t>říká Jakub Seidler, hlavní ekonom České bankovní asociace.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3D2F1B" id="_x0000_s1027" style="position:absolute;left:0;text-align:left;margin-left:-3.15pt;margin-top:84.5pt;width:513.35pt;height:62.7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" fillcolor="white [3201]" strokecolor="black [3213]" strokeweight=".5pt">
                <v:textbox>
                  <w:txbxContent>
                    <w:p w14:paraId="6D0F8AD9" w14:textId="71A34F26" w:rsidR="000E087A" w:rsidRPr="00100394" w:rsidRDefault="000E087A" w:rsidP="000E087A">
                      <w:pPr>
                        <w:rPr>
                          <w:b/>
                          <w:bCs/>
                        </w:rPr>
                      </w:pPr>
                      <w:r w:rsidRPr="005F105B">
                        <w:rPr>
                          <w:rFonts w:ascii="Calibri" w:eastAsia="Calibri" w:hAnsi="Calibri" w:cs="Calibri"/>
                          <w:i/>
                          <w:iCs/>
                          <w:sz w:val="22"/>
                          <w:szCs w:val="22"/>
                        </w:rPr>
                        <w:t>„</w:t>
                      </w:r>
                      <w:r w:rsidR="00BE5DF3">
                        <w:rPr>
                          <w:rFonts w:ascii="Calibri" w:eastAsia="Calibri" w:hAnsi="Calibri" w:cs="Calibri"/>
                          <w:i/>
                          <w:iCs/>
                          <w:sz w:val="22"/>
                          <w:szCs w:val="22"/>
                        </w:rPr>
                        <w:t xml:space="preserve">Poslední čísla z hypotečního trhu </w:t>
                      </w:r>
                      <w:r w:rsidR="005F105B" w:rsidRPr="005F105B">
                        <w:rPr>
                          <w:rFonts w:ascii="Calibri" w:eastAsia="Calibri" w:hAnsi="Calibri" w:cs="Calibri"/>
                          <w:i/>
                          <w:iCs/>
                          <w:sz w:val="22"/>
                          <w:szCs w:val="22"/>
                        </w:rPr>
                        <w:t>potvrzují</w:t>
                      </w:r>
                      <w:r w:rsidR="00BE5DF3">
                        <w:rPr>
                          <w:rFonts w:ascii="Calibri" w:eastAsia="Calibri" w:hAnsi="Calibri" w:cs="Calibri"/>
                          <w:i/>
                          <w:iCs/>
                          <w:sz w:val="22"/>
                          <w:szCs w:val="22"/>
                        </w:rPr>
                        <w:t xml:space="preserve"> jeho</w:t>
                      </w:r>
                      <w:r w:rsidR="00E15933">
                        <w:rPr>
                          <w:rFonts w:ascii="Calibri" w:eastAsia="Calibri" w:hAnsi="Calibri" w:cs="Calibri"/>
                          <w:i/>
                          <w:iCs/>
                          <w:sz w:val="22"/>
                          <w:szCs w:val="22"/>
                        </w:rPr>
                        <w:t xml:space="preserve"> postupné</w:t>
                      </w:r>
                      <w:r w:rsidR="00BE5DF3">
                        <w:rPr>
                          <w:rFonts w:ascii="Calibri" w:eastAsia="Calibri" w:hAnsi="Calibri" w:cs="Calibri"/>
                          <w:i/>
                          <w:iCs/>
                          <w:sz w:val="22"/>
                          <w:szCs w:val="22"/>
                        </w:rPr>
                        <w:t xml:space="preserve"> oživování</w:t>
                      </w:r>
                      <w:r w:rsidR="00E15933">
                        <w:rPr>
                          <w:rFonts w:ascii="Calibri" w:eastAsia="Calibri" w:hAnsi="Calibri" w:cs="Calibri"/>
                          <w:i/>
                          <w:iCs/>
                          <w:sz w:val="22"/>
                          <w:szCs w:val="22"/>
                        </w:rPr>
                        <w:t xml:space="preserve"> a </w:t>
                      </w:r>
                      <w:r w:rsidR="00BE5DF3">
                        <w:rPr>
                          <w:rFonts w:ascii="Calibri" w:eastAsia="Calibri" w:hAnsi="Calibri" w:cs="Calibri"/>
                          <w:i/>
                          <w:iCs/>
                          <w:sz w:val="22"/>
                          <w:szCs w:val="22"/>
                        </w:rPr>
                        <w:t>objem</w:t>
                      </w:r>
                      <w:r w:rsidR="00E15933">
                        <w:rPr>
                          <w:rFonts w:ascii="Calibri" w:eastAsia="Calibri" w:hAnsi="Calibri" w:cs="Calibri"/>
                          <w:i/>
                          <w:iCs/>
                          <w:sz w:val="22"/>
                          <w:szCs w:val="22"/>
                        </w:rPr>
                        <w:t xml:space="preserve"> nových hypoték</w:t>
                      </w:r>
                      <w:r w:rsidR="00BE5DF3">
                        <w:rPr>
                          <w:rFonts w:ascii="Calibri" w:eastAsia="Calibri" w:hAnsi="Calibri" w:cs="Calibri"/>
                          <w:i/>
                          <w:iCs/>
                          <w:sz w:val="22"/>
                          <w:szCs w:val="22"/>
                        </w:rPr>
                        <w:t xml:space="preserve"> </w:t>
                      </w:r>
                      <w:r w:rsidR="00E15933">
                        <w:rPr>
                          <w:rFonts w:ascii="Calibri" w:eastAsia="Calibri" w:hAnsi="Calibri" w:cs="Calibri"/>
                          <w:i/>
                          <w:iCs/>
                          <w:sz w:val="22"/>
                          <w:szCs w:val="22"/>
                        </w:rPr>
                        <w:t xml:space="preserve">v posledních měsících </w:t>
                      </w:r>
                      <w:r w:rsidR="00BE5DF3">
                        <w:rPr>
                          <w:rFonts w:ascii="Calibri" w:eastAsia="Calibri" w:hAnsi="Calibri" w:cs="Calibri"/>
                          <w:i/>
                          <w:iCs/>
                          <w:sz w:val="22"/>
                          <w:szCs w:val="22"/>
                        </w:rPr>
                        <w:t>patří mezi nejvyšší za poslední</w:t>
                      </w:r>
                      <w:r w:rsidR="00E15933">
                        <w:rPr>
                          <w:rFonts w:ascii="Calibri" w:eastAsia="Calibri" w:hAnsi="Calibri" w:cs="Calibri"/>
                          <w:i/>
                          <w:iCs/>
                          <w:sz w:val="22"/>
                          <w:szCs w:val="22"/>
                        </w:rPr>
                        <w:t xml:space="preserve"> </w:t>
                      </w:r>
                      <w:r w:rsidR="00BE5DF3">
                        <w:rPr>
                          <w:rFonts w:ascii="Calibri" w:eastAsia="Calibri" w:hAnsi="Calibri" w:cs="Calibri"/>
                          <w:i/>
                          <w:iCs/>
                          <w:sz w:val="22"/>
                          <w:szCs w:val="22"/>
                        </w:rPr>
                        <w:t>dva roky.</w:t>
                      </w:r>
                      <w:r w:rsidR="00E15933">
                        <w:rPr>
                          <w:rFonts w:ascii="Calibri" w:eastAsia="Calibri" w:hAnsi="Calibri" w:cs="Calibri"/>
                          <w:i/>
                          <w:iCs/>
                          <w:sz w:val="22"/>
                          <w:szCs w:val="22"/>
                        </w:rPr>
                        <w:t xml:space="preserve"> Za první polovinu roku se tak poskytl již obdobný objem hypoték jako v první půlce roku 2020, samotný počet hypoték byl však stále o čtvrtinu nižší</w:t>
                      </w:r>
                      <w:r w:rsidRPr="005F105B">
                        <w:rPr>
                          <w:rFonts w:ascii="Calibri" w:eastAsia="Calibri" w:hAnsi="Calibri" w:cs="Calibri"/>
                          <w:i/>
                          <w:iCs/>
                          <w:sz w:val="22"/>
                          <w:szCs w:val="22"/>
                        </w:rPr>
                        <w:t xml:space="preserve">,“ </w:t>
                      </w:r>
                      <w:r w:rsidRPr="00100394">
                        <w:rPr>
                          <w:rFonts w:ascii="Calibri" w:eastAsia="Calibri" w:hAnsi="Calibri" w:cs="Calibri"/>
                          <w:b/>
                          <w:bCs/>
                          <w:sz w:val="22"/>
                          <w:szCs w:val="22"/>
                        </w:rPr>
                        <w:t>říká Jakub Seidler, hlavní ekonom České bankovní asociace.</w:t>
                      </w:r>
                    </w:p>
                  </w:txbxContent>
                </v:textbox>
                <w10:wrap type="topAndBottom" anchorx="margin"/>
              </v:rect>
            </w:pict>
          </mc:Fallback>
        </mc:AlternateContent>
      </w:r>
      <w:r w:rsidR="00412A2D">
        <w:rPr>
          <w:rFonts w:ascii="Calibri" w:hAnsi="Calibri" w:cs="Calibri"/>
          <w:b/>
          <w:bCs/>
          <w:sz w:val="22"/>
          <w:szCs w:val="22"/>
        </w:rPr>
        <w:t>O</w:t>
      </w:r>
      <w:r w:rsidR="00237E0B" w:rsidRPr="00616069">
        <w:rPr>
          <w:rFonts w:ascii="Calibri" w:hAnsi="Calibri" w:cs="Calibri"/>
          <w:b/>
          <w:bCs/>
          <w:sz w:val="22"/>
          <w:szCs w:val="22"/>
        </w:rPr>
        <w:t>bjem skutečně nově poskytnutých hypoték bez refinancování v</w:t>
      </w:r>
      <w:r w:rsidR="00F06185">
        <w:rPr>
          <w:rFonts w:ascii="Calibri" w:hAnsi="Calibri" w:cs="Calibri"/>
          <w:b/>
          <w:bCs/>
          <w:sz w:val="22"/>
          <w:szCs w:val="22"/>
        </w:rPr>
        <w:t> </w:t>
      </w:r>
      <w:r w:rsidR="00D24E61">
        <w:rPr>
          <w:rFonts w:ascii="Calibri" w:hAnsi="Calibri" w:cs="Calibri"/>
          <w:b/>
          <w:bCs/>
          <w:sz w:val="22"/>
          <w:szCs w:val="22"/>
        </w:rPr>
        <w:t>červnu</w:t>
      </w:r>
      <w:r w:rsidR="00F06185">
        <w:rPr>
          <w:rFonts w:ascii="Calibri" w:hAnsi="Calibri" w:cs="Calibri"/>
          <w:b/>
          <w:bCs/>
          <w:sz w:val="22"/>
          <w:szCs w:val="22"/>
        </w:rPr>
        <w:t xml:space="preserve"> </w:t>
      </w:r>
      <w:r w:rsidR="00237E0B" w:rsidRPr="00616069">
        <w:rPr>
          <w:rFonts w:ascii="Calibri" w:hAnsi="Calibri" w:cs="Calibri"/>
          <w:b/>
          <w:bCs/>
          <w:sz w:val="22"/>
          <w:szCs w:val="22"/>
        </w:rPr>
        <w:t xml:space="preserve">dosáhl </w:t>
      </w:r>
      <w:r w:rsidR="00F06185">
        <w:rPr>
          <w:rFonts w:ascii="Calibri" w:hAnsi="Calibri" w:cs="Calibri"/>
          <w:b/>
          <w:bCs/>
          <w:sz w:val="22"/>
          <w:szCs w:val="22"/>
        </w:rPr>
        <w:t>20</w:t>
      </w:r>
      <w:r w:rsidR="00352D4E">
        <w:rPr>
          <w:rFonts w:ascii="Calibri" w:hAnsi="Calibri" w:cs="Calibri"/>
          <w:b/>
          <w:bCs/>
          <w:sz w:val="22"/>
          <w:szCs w:val="22"/>
        </w:rPr>
        <w:t>,</w:t>
      </w:r>
      <w:r w:rsidR="00D24E61">
        <w:rPr>
          <w:rFonts w:ascii="Calibri" w:hAnsi="Calibri" w:cs="Calibri"/>
          <w:b/>
          <w:bCs/>
          <w:sz w:val="22"/>
          <w:szCs w:val="22"/>
        </w:rPr>
        <w:t>2</w:t>
      </w:r>
      <w:r w:rsidR="00237E0B" w:rsidRPr="00616069">
        <w:rPr>
          <w:rFonts w:ascii="Calibri" w:hAnsi="Calibri" w:cs="Calibri"/>
          <w:b/>
          <w:bCs/>
          <w:sz w:val="22"/>
          <w:szCs w:val="22"/>
        </w:rPr>
        <w:t xml:space="preserve"> mld. K</w:t>
      </w:r>
      <w:r w:rsidR="00944CB3">
        <w:rPr>
          <w:rFonts w:ascii="Calibri" w:hAnsi="Calibri" w:cs="Calibri"/>
          <w:b/>
          <w:bCs/>
          <w:sz w:val="22"/>
          <w:szCs w:val="22"/>
        </w:rPr>
        <w:t>č</w:t>
      </w:r>
      <w:r w:rsidR="00D24E61">
        <w:rPr>
          <w:rFonts w:ascii="Calibri" w:hAnsi="Calibri" w:cs="Calibri"/>
          <w:b/>
          <w:bCs/>
          <w:sz w:val="22"/>
          <w:szCs w:val="22"/>
        </w:rPr>
        <w:t>.</w:t>
      </w:r>
      <w:r w:rsidR="00F06185">
        <w:rPr>
          <w:rFonts w:ascii="Calibri" w:hAnsi="Calibri" w:cs="Calibri"/>
          <w:b/>
          <w:bCs/>
          <w:sz w:val="22"/>
          <w:szCs w:val="22"/>
        </w:rPr>
        <w:t xml:space="preserve"> Meziměsíčně se objem zvýšil o </w:t>
      </w:r>
      <w:r w:rsidR="00D24E61">
        <w:rPr>
          <w:rFonts w:ascii="Calibri" w:hAnsi="Calibri" w:cs="Calibri"/>
          <w:b/>
          <w:bCs/>
          <w:sz w:val="22"/>
          <w:szCs w:val="22"/>
        </w:rPr>
        <w:t xml:space="preserve">0,6 </w:t>
      </w:r>
      <w:r w:rsidR="00F06185">
        <w:rPr>
          <w:rFonts w:ascii="Calibri" w:hAnsi="Calibri" w:cs="Calibri"/>
          <w:b/>
          <w:bCs/>
          <w:sz w:val="22"/>
          <w:szCs w:val="22"/>
        </w:rPr>
        <w:t>%, tj.</w:t>
      </w:r>
      <w:r w:rsidR="00D24E61">
        <w:rPr>
          <w:rFonts w:ascii="Calibri" w:hAnsi="Calibri" w:cs="Calibri"/>
          <w:b/>
          <w:bCs/>
          <w:sz w:val="22"/>
          <w:szCs w:val="22"/>
        </w:rPr>
        <w:t xml:space="preserve"> vesměs stagnoval.</w:t>
      </w:r>
      <w:r w:rsidR="00F06185">
        <w:rPr>
          <w:rFonts w:ascii="Calibri" w:hAnsi="Calibri" w:cs="Calibri"/>
          <w:b/>
          <w:bCs/>
          <w:sz w:val="22"/>
          <w:szCs w:val="22"/>
        </w:rPr>
        <w:t xml:space="preserve"> </w:t>
      </w:r>
      <w:r w:rsidR="00237E0B" w:rsidRPr="00616069">
        <w:rPr>
          <w:rFonts w:ascii="Calibri" w:hAnsi="Calibri" w:cs="Calibri"/>
          <w:sz w:val="22"/>
          <w:szCs w:val="22"/>
        </w:rPr>
        <w:t xml:space="preserve">Objem refinancovaných úvěrů (interně či z jiné instituce) pak činil </w:t>
      </w:r>
      <w:r w:rsidR="00D24E61">
        <w:rPr>
          <w:rFonts w:ascii="Calibri" w:hAnsi="Calibri" w:cs="Calibri"/>
          <w:sz w:val="22"/>
          <w:szCs w:val="22"/>
        </w:rPr>
        <w:t>4</w:t>
      </w:r>
      <w:r w:rsidR="00237E0B" w:rsidRPr="00616069">
        <w:rPr>
          <w:rFonts w:ascii="Calibri" w:hAnsi="Calibri" w:cs="Calibri"/>
          <w:sz w:val="22"/>
          <w:szCs w:val="22"/>
        </w:rPr>
        <w:t xml:space="preserve"> mld. Kč</w:t>
      </w:r>
      <w:r w:rsidR="00F06185">
        <w:rPr>
          <w:rFonts w:ascii="Calibri" w:hAnsi="Calibri" w:cs="Calibri"/>
          <w:sz w:val="22"/>
          <w:szCs w:val="22"/>
        </w:rPr>
        <w:t xml:space="preserve"> po 3,</w:t>
      </w:r>
      <w:r w:rsidR="00D24E61">
        <w:rPr>
          <w:rFonts w:ascii="Calibri" w:hAnsi="Calibri" w:cs="Calibri"/>
          <w:sz w:val="22"/>
          <w:szCs w:val="22"/>
        </w:rPr>
        <w:t>6</w:t>
      </w:r>
      <w:r w:rsidR="00BE5DF3">
        <w:rPr>
          <w:rFonts w:ascii="Calibri" w:hAnsi="Calibri" w:cs="Calibri"/>
          <w:sz w:val="22"/>
          <w:szCs w:val="22"/>
        </w:rPr>
        <w:t xml:space="preserve"> mld. Kč</w:t>
      </w:r>
      <w:r w:rsidR="00F06185">
        <w:rPr>
          <w:rFonts w:ascii="Calibri" w:hAnsi="Calibri" w:cs="Calibri"/>
          <w:sz w:val="22"/>
          <w:szCs w:val="22"/>
        </w:rPr>
        <w:t xml:space="preserve"> v </w:t>
      </w:r>
      <w:r w:rsidR="00D24E61">
        <w:rPr>
          <w:rFonts w:ascii="Calibri" w:hAnsi="Calibri" w:cs="Calibri"/>
          <w:sz w:val="22"/>
          <w:szCs w:val="22"/>
        </w:rPr>
        <w:t>květnu</w:t>
      </w:r>
      <w:r w:rsidR="00F06185">
        <w:rPr>
          <w:rFonts w:ascii="Calibri" w:hAnsi="Calibri" w:cs="Calibri"/>
          <w:sz w:val="22"/>
          <w:szCs w:val="22"/>
        </w:rPr>
        <w:t>.</w:t>
      </w:r>
      <w:r w:rsidR="00237E0B" w:rsidRPr="00616069">
        <w:rPr>
          <w:rFonts w:ascii="Calibri" w:hAnsi="Calibri" w:cs="Calibri"/>
          <w:sz w:val="22"/>
          <w:szCs w:val="22"/>
        </w:rPr>
        <w:t xml:space="preserve"> Podíl refinancovaných úvěrů na celkovém objemu poskytnutých hypoték </w:t>
      </w:r>
      <w:r w:rsidR="00D24E61">
        <w:rPr>
          <w:rFonts w:ascii="Calibri" w:hAnsi="Calibri" w:cs="Calibri"/>
          <w:sz w:val="22"/>
          <w:szCs w:val="22"/>
        </w:rPr>
        <w:t>činil v červnu</w:t>
      </w:r>
      <w:r w:rsidR="003E0FC6">
        <w:rPr>
          <w:rFonts w:ascii="Calibri" w:hAnsi="Calibri" w:cs="Calibri"/>
          <w:sz w:val="22"/>
          <w:szCs w:val="22"/>
        </w:rPr>
        <w:t xml:space="preserve"> </w:t>
      </w:r>
      <w:r w:rsidR="00237E0B" w:rsidRPr="00616069">
        <w:rPr>
          <w:rFonts w:ascii="Calibri" w:hAnsi="Calibri" w:cs="Calibri"/>
          <w:sz w:val="22"/>
          <w:szCs w:val="22"/>
        </w:rPr>
        <w:t>1</w:t>
      </w:r>
      <w:r w:rsidR="00D24E61">
        <w:rPr>
          <w:rFonts w:ascii="Calibri" w:hAnsi="Calibri" w:cs="Calibri"/>
          <w:sz w:val="22"/>
          <w:szCs w:val="22"/>
        </w:rPr>
        <w:t>6</w:t>
      </w:r>
      <w:r w:rsidR="00237E0B" w:rsidRPr="00616069">
        <w:rPr>
          <w:rFonts w:ascii="Calibri" w:hAnsi="Calibri" w:cs="Calibri"/>
          <w:sz w:val="22"/>
          <w:szCs w:val="22"/>
        </w:rPr>
        <w:t>,</w:t>
      </w:r>
      <w:r w:rsidR="00D24E61">
        <w:rPr>
          <w:rFonts w:ascii="Calibri" w:hAnsi="Calibri" w:cs="Calibri"/>
          <w:sz w:val="22"/>
          <w:szCs w:val="22"/>
        </w:rPr>
        <w:t>5</w:t>
      </w:r>
      <w:r w:rsidR="00237E0B" w:rsidRPr="00616069">
        <w:rPr>
          <w:rFonts w:ascii="Calibri" w:hAnsi="Calibri" w:cs="Calibri"/>
          <w:sz w:val="22"/>
          <w:szCs w:val="22"/>
        </w:rPr>
        <w:t xml:space="preserve"> %, což je</w:t>
      </w:r>
      <w:r w:rsidR="003A1E08">
        <w:rPr>
          <w:rFonts w:ascii="Calibri" w:hAnsi="Calibri" w:cs="Calibri"/>
          <w:sz w:val="22"/>
          <w:szCs w:val="22"/>
        </w:rPr>
        <w:t xml:space="preserve"> </w:t>
      </w:r>
      <w:r w:rsidR="00F06185">
        <w:rPr>
          <w:rFonts w:ascii="Calibri" w:hAnsi="Calibri" w:cs="Calibri"/>
          <w:sz w:val="22"/>
          <w:szCs w:val="22"/>
        </w:rPr>
        <w:t xml:space="preserve">hodnota </w:t>
      </w:r>
      <w:r w:rsidR="00D24E61">
        <w:rPr>
          <w:rFonts w:ascii="Calibri" w:hAnsi="Calibri" w:cs="Calibri"/>
          <w:sz w:val="22"/>
          <w:szCs w:val="22"/>
        </w:rPr>
        <w:t>mírně nad</w:t>
      </w:r>
      <w:r w:rsidR="00F06185">
        <w:rPr>
          <w:rFonts w:ascii="Calibri" w:hAnsi="Calibri" w:cs="Calibri"/>
          <w:sz w:val="22"/>
          <w:szCs w:val="22"/>
        </w:rPr>
        <w:t xml:space="preserve"> celoročním průměrem ve výši 15,</w:t>
      </w:r>
      <w:r w:rsidR="00D24E61">
        <w:rPr>
          <w:rFonts w:ascii="Calibri" w:hAnsi="Calibri" w:cs="Calibri"/>
          <w:sz w:val="22"/>
          <w:szCs w:val="22"/>
        </w:rPr>
        <w:t>9</w:t>
      </w:r>
      <w:r w:rsidR="00F06185">
        <w:rPr>
          <w:rFonts w:ascii="Calibri" w:hAnsi="Calibri" w:cs="Calibri"/>
          <w:sz w:val="22"/>
          <w:szCs w:val="22"/>
        </w:rPr>
        <w:t xml:space="preserve"> %</w:t>
      </w:r>
      <w:r w:rsidR="00237E0B" w:rsidRPr="00616069">
        <w:rPr>
          <w:rFonts w:ascii="Calibri" w:hAnsi="Calibri" w:cs="Calibri"/>
          <w:sz w:val="22"/>
          <w:szCs w:val="22"/>
        </w:rPr>
        <w:t xml:space="preserve">. </w:t>
      </w:r>
      <w:r w:rsidR="00237E0B" w:rsidRPr="00616069">
        <w:rPr>
          <w:rFonts w:ascii="Calibri" w:hAnsi="Calibri" w:cs="Calibri"/>
          <w:b/>
          <w:bCs/>
          <w:sz w:val="22"/>
          <w:szCs w:val="22"/>
        </w:rPr>
        <w:t xml:space="preserve">Počet nově poskytnutých hypoték dosáhl </w:t>
      </w:r>
      <w:r w:rsidR="003E0FC6">
        <w:rPr>
          <w:rFonts w:ascii="Calibri" w:hAnsi="Calibri" w:cs="Calibri"/>
          <w:b/>
          <w:bCs/>
          <w:sz w:val="22"/>
          <w:szCs w:val="22"/>
        </w:rPr>
        <w:t>5</w:t>
      </w:r>
      <w:r w:rsidR="003F512D">
        <w:rPr>
          <w:rFonts w:ascii="Calibri" w:hAnsi="Calibri" w:cs="Calibri"/>
          <w:b/>
          <w:bCs/>
          <w:sz w:val="22"/>
          <w:szCs w:val="22"/>
        </w:rPr>
        <w:t xml:space="preserve"> </w:t>
      </w:r>
      <w:r w:rsidR="00BE5DF3">
        <w:rPr>
          <w:rFonts w:ascii="Calibri" w:hAnsi="Calibri" w:cs="Calibri"/>
          <w:b/>
          <w:bCs/>
          <w:sz w:val="22"/>
          <w:szCs w:val="22"/>
        </w:rPr>
        <w:t>403</w:t>
      </w:r>
      <w:r w:rsidR="003E0FC6">
        <w:rPr>
          <w:rFonts w:ascii="Calibri" w:hAnsi="Calibri" w:cs="Calibri"/>
          <w:b/>
          <w:bCs/>
          <w:sz w:val="22"/>
          <w:szCs w:val="22"/>
        </w:rPr>
        <w:t>,</w:t>
      </w:r>
      <w:r w:rsidR="00BE5DF3">
        <w:rPr>
          <w:rFonts w:ascii="Calibri" w:hAnsi="Calibri" w:cs="Calibri"/>
          <w:b/>
          <w:bCs/>
          <w:sz w:val="22"/>
          <w:szCs w:val="22"/>
        </w:rPr>
        <w:t xml:space="preserve"> což je nepatrně pod květnovou úrovní, tj. druhá nejvyšší hodnota v letošním roce a společně s květnem nejvyšší úroveň</w:t>
      </w:r>
      <w:r w:rsidR="003E0FC6">
        <w:rPr>
          <w:rFonts w:ascii="Calibri" w:hAnsi="Calibri" w:cs="Calibri"/>
          <w:b/>
          <w:bCs/>
          <w:sz w:val="22"/>
          <w:szCs w:val="22"/>
        </w:rPr>
        <w:t xml:space="preserve"> od </w:t>
      </w:r>
      <w:r w:rsidR="00F06185">
        <w:rPr>
          <w:rFonts w:ascii="Calibri" w:hAnsi="Calibri" w:cs="Calibri"/>
          <w:b/>
          <w:bCs/>
          <w:sz w:val="22"/>
          <w:szCs w:val="22"/>
        </w:rPr>
        <w:t>března</w:t>
      </w:r>
      <w:r w:rsidR="003E0FC6">
        <w:rPr>
          <w:rFonts w:ascii="Calibri" w:hAnsi="Calibri" w:cs="Calibri"/>
          <w:b/>
          <w:bCs/>
          <w:sz w:val="22"/>
          <w:szCs w:val="22"/>
        </w:rPr>
        <w:t xml:space="preserve"> 2022</w:t>
      </w:r>
      <w:r w:rsidR="00F06185">
        <w:rPr>
          <w:rFonts w:ascii="Calibri" w:hAnsi="Calibri" w:cs="Calibri"/>
          <w:b/>
          <w:bCs/>
          <w:sz w:val="22"/>
          <w:szCs w:val="22"/>
        </w:rPr>
        <w:t>, kdy bylo poskytnuto</w:t>
      </w:r>
      <w:r w:rsidR="007877DC">
        <w:rPr>
          <w:rFonts w:ascii="Calibri" w:hAnsi="Calibri" w:cs="Calibri"/>
          <w:b/>
          <w:bCs/>
          <w:sz w:val="22"/>
          <w:szCs w:val="22"/>
        </w:rPr>
        <w:t xml:space="preserve"> necelých </w:t>
      </w:r>
      <w:r w:rsidR="00F06185">
        <w:rPr>
          <w:rFonts w:ascii="Calibri" w:hAnsi="Calibri" w:cs="Calibri"/>
          <w:b/>
          <w:bCs/>
          <w:sz w:val="22"/>
          <w:szCs w:val="22"/>
        </w:rPr>
        <w:t>7,5 tisíc hypoték.</w:t>
      </w:r>
    </w:p>
    <w:bookmarkEnd w:id="1"/>
    <w:bookmarkEnd w:id="4"/>
    <w:bookmarkEnd w:id="7"/>
    <w:p w14:paraId="4A51D78D" w14:textId="77777777" w:rsidR="00100394" w:rsidRDefault="00100394" w:rsidP="00A72C93">
      <w:pPr>
        <w:rPr>
          <w:rFonts w:ascii="Calibri" w:hAnsi="Calibri" w:cs="Calibri"/>
          <w:b/>
          <w:color w:val="13576B"/>
          <w:sz w:val="23"/>
          <w:szCs w:val="23"/>
        </w:rPr>
      </w:pPr>
    </w:p>
    <w:p w14:paraId="7AE0CCC0" w14:textId="51C9EB39" w:rsidR="00A72C93" w:rsidRPr="00616069" w:rsidRDefault="0000363D" w:rsidP="00A72C93">
      <w:pPr>
        <w:rPr>
          <w:rFonts w:ascii="Calibri" w:hAnsi="Calibri" w:cs="Calibri"/>
          <w:b/>
          <w:color w:val="13576B"/>
          <w:sz w:val="23"/>
          <w:szCs w:val="23"/>
        </w:rPr>
      </w:pPr>
      <w:r w:rsidRPr="00616069">
        <w:rPr>
          <w:rFonts w:ascii="Calibri" w:hAnsi="Calibri" w:cs="Calibri"/>
          <w:b/>
          <w:color w:val="13576B"/>
          <w:sz w:val="23"/>
          <w:szCs w:val="23"/>
        </w:rPr>
        <w:t>Průměrná hypoteční sazba</w:t>
      </w:r>
      <w:r w:rsidR="001102C6" w:rsidRPr="00616069">
        <w:rPr>
          <w:rFonts w:ascii="Calibri" w:hAnsi="Calibri" w:cs="Calibri"/>
          <w:b/>
          <w:color w:val="13576B"/>
          <w:sz w:val="23"/>
          <w:szCs w:val="23"/>
        </w:rPr>
        <w:t xml:space="preserve"> </w:t>
      </w:r>
      <w:r w:rsidR="00412A2D">
        <w:rPr>
          <w:rFonts w:ascii="Calibri" w:hAnsi="Calibri" w:cs="Calibri"/>
          <w:b/>
          <w:color w:val="13576B"/>
          <w:sz w:val="23"/>
          <w:szCs w:val="23"/>
        </w:rPr>
        <w:t xml:space="preserve">dále </w:t>
      </w:r>
      <w:r w:rsidR="0006711A">
        <w:rPr>
          <w:rFonts w:ascii="Calibri" w:hAnsi="Calibri" w:cs="Calibri"/>
          <w:b/>
          <w:color w:val="13576B"/>
          <w:sz w:val="23"/>
          <w:szCs w:val="23"/>
        </w:rPr>
        <w:t xml:space="preserve">mírně </w:t>
      </w:r>
      <w:r w:rsidR="00412A2D">
        <w:rPr>
          <w:rFonts w:ascii="Calibri" w:hAnsi="Calibri" w:cs="Calibri"/>
          <w:b/>
          <w:color w:val="13576B"/>
          <w:sz w:val="23"/>
          <w:szCs w:val="23"/>
        </w:rPr>
        <w:t xml:space="preserve">poklesla a </w:t>
      </w:r>
      <w:r w:rsidR="00B06527">
        <w:rPr>
          <w:rFonts w:ascii="Calibri" w:hAnsi="Calibri" w:cs="Calibri"/>
          <w:b/>
          <w:color w:val="13576B"/>
          <w:sz w:val="23"/>
          <w:szCs w:val="23"/>
        </w:rPr>
        <w:t xml:space="preserve">zůstává </w:t>
      </w:r>
      <w:r w:rsidR="00412A2D">
        <w:rPr>
          <w:rFonts w:ascii="Calibri" w:hAnsi="Calibri" w:cs="Calibri"/>
          <w:b/>
          <w:color w:val="13576B"/>
          <w:sz w:val="23"/>
          <w:szCs w:val="23"/>
        </w:rPr>
        <w:t xml:space="preserve">nejnižší </w:t>
      </w:r>
      <w:r w:rsidR="00237E0B" w:rsidRPr="00616069">
        <w:rPr>
          <w:rFonts w:ascii="Calibri" w:hAnsi="Calibri" w:cs="Calibri"/>
          <w:b/>
          <w:color w:val="13576B"/>
          <w:sz w:val="23"/>
          <w:szCs w:val="23"/>
        </w:rPr>
        <w:t>od čer</w:t>
      </w:r>
      <w:r w:rsidR="00EF1944" w:rsidRPr="00616069">
        <w:rPr>
          <w:rFonts w:ascii="Calibri" w:hAnsi="Calibri" w:cs="Calibri"/>
          <w:b/>
          <w:color w:val="13576B"/>
          <w:sz w:val="23"/>
          <w:szCs w:val="23"/>
        </w:rPr>
        <w:t>v</w:t>
      </w:r>
      <w:r w:rsidR="00237E0B" w:rsidRPr="00616069">
        <w:rPr>
          <w:rFonts w:ascii="Calibri" w:hAnsi="Calibri" w:cs="Calibri"/>
          <w:b/>
          <w:color w:val="13576B"/>
          <w:sz w:val="23"/>
          <w:szCs w:val="23"/>
        </w:rPr>
        <w:t>na 2022</w:t>
      </w:r>
    </w:p>
    <w:p w14:paraId="6602F780" w14:textId="33FDAF0C" w:rsidR="00836C3B" w:rsidRPr="00616069" w:rsidRDefault="000E087A" w:rsidP="007826E0">
      <w:pPr>
        <w:rPr>
          <w:rFonts w:ascii="Calibri" w:hAnsi="Calibri" w:cs="Calibri"/>
          <w:sz w:val="22"/>
          <w:szCs w:val="22"/>
        </w:rPr>
      </w:pPr>
      <w:bookmarkStart w:id="8" w:name="_Hlk119309111"/>
      <w:r w:rsidRPr="00616069">
        <w:rPr>
          <w:rFonts w:ascii="Calibri" w:hAnsi="Calibri" w:cs="Calibri"/>
          <w:noProof/>
          <w:sz w:val="22"/>
          <w:szCs w:val="22"/>
        </w:rPr>
        <mc:AlternateContent>
          <mc:Choice Requires="wps">
            <w:drawing>
              <wp:anchor distT="0" distB="0" distL="114300" distR="114300" simplePos="0" relativeHeight="251674624" behindDoc="0" locked="0" layoutInCell="1" allowOverlap="1" wp14:anchorId="382CEF90" wp14:editId="141B7445">
                <wp:simplePos x="0" y="0"/>
                <wp:positionH relativeFrom="margin">
                  <wp:posOffset>-59055</wp:posOffset>
                </wp:positionH>
                <wp:positionV relativeFrom="paragraph">
                  <wp:posOffset>930910</wp:posOffset>
                </wp:positionV>
                <wp:extent cx="6519545" cy="858520"/>
                <wp:effectExtent l="0" t="0" r="14605" b="17780"/>
                <wp:wrapTopAndBottom/>
                <wp:docPr id="709082043" name="Rectangle 1"/>
                <wp:cNvGraphicFramePr/>
                <a:graphic xmlns:a="http://schemas.openxmlformats.org/drawingml/2006/main">
                  <a:graphicData uri="http://schemas.microsoft.com/office/word/2010/wordprocessingShape">
                    <wps:wsp>
                      <wps:cNvSpPr/>
                      <wps:spPr>
                        <a:xfrm>
                          <a:off x="0" y="0"/>
                          <a:ext cx="6519545" cy="8585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3C7CBE" w14:textId="20574FD1" w:rsidR="00EF1944" w:rsidRPr="00616069" w:rsidRDefault="001F1677" w:rsidP="00EF1944">
                            <w:bookmarkStart w:id="9" w:name="_Hlk169018185"/>
                            <w:bookmarkStart w:id="10" w:name="_Hlk169018186"/>
                            <w:r w:rsidRPr="001F1677">
                              <w:rPr>
                                <w:rFonts w:ascii="Calibri" w:eastAsia="Calibri" w:hAnsi="Calibri" w:cs="Calibri"/>
                                <w:i/>
                                <w:iCs/>
                                <w:sz w:val="22"/>
                                <w:szCs w:val="22"/>
                              </w:rPr>
                              <w:t>„Postupné snižování sazeb centrální bankou se nejvíce projevilo na poklesu úrokových sazeb hypoték s krátkými fixacemi. Klientům to umožňuje aktuálně využít 1</w:t>
                            </w:r>
                            <w:r w:rsidR="00100394">
                              <w:rPr>
                                <w:rFonts w:ascii="Calibri" w:eastAsia="Calibri" w:hAnsi="Calibri" w:cs="Calibri"/>
                                <w:i/>
                                <w:iCs/>
                                <w:sz w:val="22"/>
                                <w:szCs w:val="22"/>
                              </w:rPr>
                              <w:t>–</w:t>
                            </w:r>
                            <w:r w:rsidRPr="001F1677">
                              <w:rPr>
                                <w:rFonts w:ascii="Calibri" w:eastAsia="Calibri" w:hAnsi="Calibri" w:cs="Calibri"/>
                                <w:i/>
                                <w:iCs/>
                                <w:sz w:val="22"/>
                                <w:szCs w:val="22"/>
                              </w:rPr>
                              <w:t xml:space="preserve">3 leté fixace a ve střednědobém výhledu flexibilně reagovat na </w:t>
                            </w:r>
                            <w:r w:rsidRPr="00100394">
                              <w:rPr>
                                <w:rFonts w:ascii="Calibri" w:eastAsia="Calibri" w:hAnsi="Calibri" w:cs="Calibri"/>
                                <w:i/>
                                <w:iCs/>
                                <w:sz w:val="22"/>
                                <w:szCs w:val="22"/>
                              </w:rPr>
                              <w:t>nové podmínky. Pokles sazeb na delších fixacích letos nebude tak rychlý, i kvůli trvající nejistotě ohledně dalšího vývoje inflace</w:t>
                            </w:r>
                            <w:r w:rsidR="00231F3A" w:rsidRPr="00100394">
                              <w:rPr>
                                <w:rFonts w:ascii="Calibri" w:eastAsia="Calibri" w:hAnsi="Calibri" w:cs="Calibri"/>
                                <w:i/>
                                <w:iCs/>
                                <w:sz w:val="22"/>
                                <w:szCs w:val="22"/>
                              </w:rPr>
                              <w:t xml:space="preserve">,“ </w:t>
                            </w:r>
                            <w:r w:rsidR="00C6546A" w:rsidRPr="00100394">
                              <w:rPr>
                                <w:rFonts w:ascii="Calibri" w:eastAsia="Calibri" w:hAnsi="Calibri" w:cs="Calibri"/>
                                <w:sz w:val="22"/>
                                <w:szCs w:val="22"/>
                              </w:rPr>
                              <w:t xml:space="preserve">uvádí </w:t>
                            </w:r>
                            <w:r w:rsidR="00B06527" w:rsidRPr="00100394">
                              <w:rPr>
                                <w:rFonts w:ascii="Calibri" w:eastAsia="Calibri" w:hAnsi="Calibri" w:cs="Calibri"/>
                                <w:b/>
                                <w:bCs/>
                                <w:sz w:val="22"/>
                                <w:szCs w:val="22"/>
                              </w:rPr>
                              <w:t>Michael Pupala</w:t>
                            </w:r>
                            <w:r w:rsidR="00231F3A" w:rsidRPr="00100394">
                              <w:rPr>
                                <w:rFonts w:ascii="Calibri" w:eastAsia="Calibri" w:hAnsi="Calibri" w:cs="Calibri"/>
                                <w:b/>
                                <w:bCs/>
                                <w:sz w:val="22"/>
                                <w:szCs w:val="22"/>
                              </w:rPr>
                              <w:t xml:space="preserve">, </w:t>
                            </w:r>
                            <w:bookmarkEnd w:id="9"/>
                            <w:bookmarkEnd w:id="10"/>
                            <w:r w:rsidR="00C6546A" w:rsidRPr="00100394">
                              <w:rPr>
                                <w:rFonts w:ascii="Calibri" w:eastAsia="Calibri" w:hAnsi="Calibri" w:cs="Calibri"/>
                                <w:b/>
                                <w:bCs/>
                                <w:sz w:val="22"/>
                                <w:szCs w:val="22"/>
                              </w:rPr>
                              <w:t>generální</w:t>
                            </w:r>
                            <w:r w:rsidR="00C6546A">
                              <w:rPr>
                                <w:rFonts w:ascii="Calibri" w:eastAsia="Calibri" w:hAnsi="Calibri" w:cs="Calibri"/>
                                <w:b/>
                                <w:bCs/>
                                <w:sz w:val="22"/>
                                <w:szCs w:val="22"/>
                              </w:rPr>
                              <w:t xml:space="preserve"> ředitel Modré pyramidy stavební spořitelny</w:t>
                            </w:r>
                            <w:r w:rsidR="00100394">
                              <w:rPr>
                                <w:rFonts w:ascii="Calibri" w:eastAsia="Calibri" w:hAnsi="Calibri" w:cs="Calibri"/>
                                <w:b/>
                                <w:bCs/>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CEF90" id="_x0000_s1028" style="position:absolute;left:0;text-align:left;margin-left:-4.65pt;margin-top:73.3pt;width:513.35pt;height:67.6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" fillcolor="white [3201]" strokecolor="black [3213]" strokeweight=".5pt">
                <v:textbox>
                  <w:txbxContent>
                    <w:p w14:paraId="243C7CBE" w14:textId="20574FD1" w:rsidR="00EF1944" w:rsidRPr="00616069" w:rsidRDefault="001F1677" w:rsidP="00EF1944">
                      <w:bookmarkStart w:id="11" w:name="_Hlk169018185"/>
                      <w:bookmarkStart w:id="12" w:name="_Hlk169018186"/>
                      <w:r w:rsidRPr="001F1677">
                        <w:rPr>
                          <w:rFonts w:ascii="Calibri" w:eastAsia="Calibri" w:hAnsi="Calibri" w:cs="Calibri"/>
                          <w:i/>
                          <w:iCs/>
                          <w:sz w:val="22"/>
                          <w:szCs w:val="22"/>
                        </w:rPr>
                        <w:t>„Postupné snižování sazeb centrální bankou se nejvíce projevilo na poklesu úrokových sazeb hypoték s krátkými fixacemi. Klientům to umožňuje aktuálně využít 1</w:t>
                      </w:r>
                      <w:r w:rsidR="00100394">
                        <w:rPr>
                          <w:rFonts w:ascii="Calibri" w:eastAsia="Calibri" w:hAnsi="Calibri" w:cs="Calibri"/>
                          <w:i/>
                          <w:iCs/>
                          <w:sz w:val="22"/>
                          <w:szCs w:val="22"/>
                        </w:rPr>
                        <w:t>–</w:t>
                      </w:r>
                      <w:r w:rsidRPr="001F1677">
                        <w:rPr>
                          <w:rFonts w:ascii="Calibri" w:eastAsia="Calibri" w:hAnsi="Calibri" w:cs="Calibri"/>
                          <w:i/>
                          <w:iCs/>
                          <w:sz w:val="22"/>
                          <w:szCs w:val="22"/>
                        </w:rPr>
                        <w:t xml:space="preserve">3 leté fixace a ve střednědobém výhledu flexibilně reagovat na </w:t>
                      </w:r>
                      <w:r w:rsidRPr="00100394">
                        <w:rPr>
                          <w:rFonts w:ascii="Calibri" w:eastAsia="Calibri" w:hAnsi="Calibri" w:cs="Calibri"/>
                          <w:i/>
                          <w:iCs/>
                          <w:sz w:val="22"/>
                          <w:szCs w:val="22"/>
                        </w:rPr>
                        <w:t>nové podmínky. Pokles sazeb na delších fixacích letos nebude tak rychlý, i kvůli trvající nejistotě ohledně dalšího vývoje inflace</w:t>
                      </w:r>
                      <w:r w:rsidR="00231F3A" w:rsidRPr="00100394">
                        <w:rPr>
                          <w:rFonts w:ascii="Calibri" w:eastAsia="Calibri" w:hAnsi="Calibri" w:cs="Calibri"/>
                          <w:i/>
                          <w:iCs/>
                          <w:sz w:val="22"/>
                          <w:szCs w:val="22"/>
                        </w:rPr>
                        <w:t xml:space="preserve">,“ </w:t>
                      </w:r>
                      <w:r w:rsidR="00C6546A" w:rsidRPr="00100394">
                        <w:rPr>
                          <w:rFonts w:ascii="Calibri" w:eastAsia="Calibri" w:hAnsi="Calibri" w:cs="Calibri"/>
                          <w:sz w:val="22"/>
                          <w:szCs w:val="22"/>
                        </w:rPr>
                        <w:t xml:space="preserve">uvádí </w:t>
                      </w:r>
                      <w:r w:rsidR="00B06527" w:rsidRPr="00100394">
                        <w:rPr>
                          <w:rFonts w:ascii="Calibri" w:eastAsia="Calibri" w:hAnsi="Calibri" w:cs="Calibri"/>
                          <w:b/>
                          <w:bCs/>
                          <w:sz w:val="22"/>
                          <w:szCs w:val="22"/>
                        </w:rPr>
                        <w:t>Michael Pupala</w:t>
                      </w:r>
                      <w:r w:rsidR="00231F3A" w:rsidRPr="00100394">
                        <w:rPr>
                          <w:rFonts w:ascii="Calibri" w:eastAsia="Calibri" w:hAnsi="Calibri" w:cs="Calibri"/>
                          <w:b/>
                          <w:bCs/>
                          <w:sz w:val="22"/>
                          <w:szCs w:val="22"/>
                        </w:rPr>
                        <w:t xml:space="preserve">, </w:t>
                      </w:r>
                      <w:bookmarkEnd w:id="11"/>
                      <w:bookmarkEnd w:id="12"/>
                      <w:r w:rsidR="00C6546A" w:rsidRPr="00100394">
                        <w:rPr>
                          <w:rFonts w:ascii="Calibri" w:eastAsia="Calibri" w:hAnsi="Calibri" w:cs="Calibri"/>
                          <w:b/>
                          <w:bCs/>
                          <w:sz w:val="22"/>
                          <w:szCs w:val="22"/>
                        </w:rPr>
                        <w:t>generální</w:t>
                      </w:r>
                      <w:r w:rsidR="00C6546A">
                        <w:rPr>
                          <w:rFonts w:ascii="Calibri" w:eastAsia="Calibri" w:hAnsi="Calibri" w:cs="Calibri"/>
                          <w:b/>
                          <w:bCs/>
                          <w:sz w:val="22"/>
                          <w:szCs w:val="22"/>
                        </w:rPr>
                        <w:t xml:space="preserve"> ředitel Modré pyramidy stavební spořitelny</w:t>
                      </w:r>
                      <w:r w:rsidR="00100394">
                        <w:rPr>
                          <w:rFonts w:ascii="Calibri" w:eastAsia="Calibri" w:hAnsi="Calibri" w:cs="Calibri"/>
                          <w:b/>
                          <w:bCs/>
                          <w:sz w:val="22"/>
                          <w:szCs w:val="22"/>
                        </w:rPr>
                        <w:t>.</w:t>
                      </w:r>
                    </w:p>
                  </w:txbxContent>
                </v:textbox>
                <w10:wrap type="topAndBottom" anchorx="margin"/>
              </v:rect>
            </w:pict>
          </mc:Fallback>
        </mc:AlternateContent>
      </w:r>
      <w:r w:rsidR="0001227F" w:rsidRPr="00616069">
        <w:rPr>
          <w:rFonts w:ascii="Calibri" w:hAnsi="Calibri" w:cs="Calibri"/>
          <w:b/>
          <w:bCs/>
          <w:sz w:val="22"/>
          <w:szCs w:val="22"/>
        </w:rPr>
        <w:t>Úroková sazba u </w:t>
      </w:r>
      <w:r w:rsidR="00BD532D" w:rsidRPr="00616069">
        <w:rPr>
          <w:rFonts w:ascii="Calibri" w:hAnsi="Calibri" w:cs="Calibri"/>
          <w:b/>
          <w:bCs/>
          <w:sz w:val="22"/>
          <w:szCs w:val="22"/>
        </w:rPr>
        <w:t xml:space="preserve">skutečně </w:t>
      </w:r>
      <w:r w:rsidR="0001227F" w:rsidRPr="00616069">
        <w:rPr>
          <w:rFonts w:ascii="Calibri" w:hAnsi="Calibri" w:cs="Calibri"/>
          <w:b/>
          <w:bCs/>
          <w:sz w:val="22"/>
          <w:szCs w:val="22"/>
        </w:rPr>
        <w:t>nově poskytnutých hypotečních úvěrů</w:t>
      </w:r>
      <w:r w:rsidR="006C3F79" w:rsidRPr="00616069">
        <w:rPr>
          <w:rFonts w:ascii="Calibri" w:hAnsi="Calibri" w:cs="Calibri"/>
          <w:b/>
          <w:bCs/>
          <w:sz w:val="22"/>
          <w:szCs w:val="22"/>
        </w:rPr>
        <w:t xml:space="preserve"> </w:t>
      </w:r>
      <w:r w:rsidR="00B06527">
        <w:rPr>
          <w:rFonts w:ascii="Calibri" w:hAnsi="Calibri" w:cs="Calibri"/>
          <w:b/>
          <w:bCs/>
          <w:sz w:val="22"/>
          <w:szCs w:val="22"/>
        </w:rPr>
        <w:t xml:space="preserve">kosmeticky </w:t>
      </w:r>
      <w:r w:rsidR="0073142D" w:rsidRPr="00616069">
        <w:rPr>
          <w:rFonts w:ascii="Calibri" w:hAnsi="Calibri" w:cs="Calibri"/>
          <w:b/>
          <w:bCs/>
          <w:sz w:val="22"/>
          <w:szCs w:val="22"/>
        </w:rPr>
        <w:t xml:space="preserve">poklesla </w:t>
      </w:r>
      <w:r w:rsidR="002F0118" w:rsidRPr="00616069">
        <w:rPr>
          <w:rFonts w:ascii="Calibri" w:hAnsi="Calibri" w:cs="Calibri"/>
          <w:b/>
          <w:bCs/>
          <w:sz w:val="22"/>
          <w:szCs w:val="22"/>
        </w:rPr>
        <w:t>z</w:t>
      </w:r>
      <w:r w:rsidR="0006711A">
        <w:rPr>
          <w:rFonts w:ascii="Calibri" w:hAnsi="Calibri" w:cs="Calibri"/>
          <w:b/>
          <w:bCs/>
          <w:sz w:val="22"/>
          <w:szCs w:val="22"/>
        </w:rPr>
        <w:t xml:space="preserve"> </w:t>
      </w:r>
      <w:r w:rsidR="00B06527">
        <w:rPr>
          <w:rFonts w:ascii="Calibri" w:hAnsi="Calibri" w:cs="Calibri"/>
          <w:b/>
          <w:bCs/>
          <w:sz w:val="22"/>
          <w:szCs w:val="22"/>
        </w:rPr>
        <w:t>květnových</w:t>
      </w:r>
      <w:r w:rsidR="002F0118" w:rsidRPr="00616069">
        <w:rPr>
          <w:rFonts w:ascii="Calibri" w:hAnsi="Calibri" w:cs="Calibri"/>
          <w:b/>
          <w:bCs/>
          <w:sz w:val="22"/>
          <w:szCs w:val="22"/>
        </w:rPr>
        <w:t xml:space="preserve"> </w:t>
      </w:r>
      <w:r w:rsidR="0044352D" w:rsidRPr="00616069">
        <w:rPr>
          <w:rFonts w:ascii="Calibri" w:hAnsi="Calibri" w:cs="Calibri"/>
          <w:b/>
          <w:bCs/>
          <w:sz w:val="22"/>
          <w:szCs w:val="22"/>
        </w:rPr>
        <w:t>5,</w:t>
      </w:r>
      <w:r w:rsidR="00B06527">
        <w:rPr>
          <w:rFonts w:ascii="Calibri" w:hAnsi="Calibri" w:cs="Calibri"/>
          <w:b/>
          <w:bCs/>
          <w:sz w:val="22"/>
          <w:szCs w:val="22"/>
        </w:rPr>
        <w:t>07</w:t>
      </w:r>
      <w:r w:rsidR="0044352D" w:rsidRPr="00616069">
        <w:rPr>
          <w:rFonts w:ascii="Calibri" w:hAnsi="Calibri" w:cs="Calibri"/>
          <w:b/>
          <w:bCs/>
          <w:sz w:val="22"/>
          <w:szCs w:val="22"/>
        </w:rPr>
        <w:t xml:space="preserve"> %</w:t>
      </w:r>
      <w:r w:rsidR="00AE76A8" w:rsidRPr="00616069">
        <w:rPr>
          <w:rFonts w:ascii="Calibri" w:hAnsi="Calibri" w:cs="Calibri"/>
          <w:b/>
          <w:bCs/>
          <w:sz w:val="22"/>
          <w:szCs w:val="22"/>
        </w:rPr>
        <w:t xml:space="preserve"> </w:t>
      </w:r>
      <w:r w:rsidR="002F0118" w:rsidRPr="00616069">
        <w:rPr>
          <w:rFonts w:ascii="Calibri" w:hAnsi="Calibri" w:cs="Calibri"/>
          <w:b/>
          <w:bCs/>
          <w:sz w:val="22"/>
          <w:szCs w:val="22"/>
        </w:rPr>
        <w:t>na 5,</w:t>
      </w:r>
      <w:r w:rsidR="0006711A">
        <w:rPr>
          <w:rFonts w:ascii="Calibri" w:hAnsi="Calibri" w:cs="Calibri"/>
          <w:b/>
          <w:bCs/>
          <w:sz w:val="22"/>
          <w:szCs w:val="22"/>
        </w:rPr>
        <w:t>0</w:t>
      </w:r>
      <w:r w:rsidR="00B06527">
        <w:rPr>
          <w:rFonts w:ascii="Calibri" w:hAnsi="Calibri" w:cs="Calibri"/>
          <w:b/>
          <w:bCs/>
          <w:sz w:val="22"/>
          <w:szCs w:val="22"/>
        </w:rPr>
        <w:t>6</w:t>
      </w:r>
      <w:r w:rsidR="002F0118" w:rsidRPr="00616069">
        <w:rPr>
          <w:rFonts w:ascii="Calibri" w:hAnsi="Calibri" w:cs="Calibri"/>
          <w:b/>
          <w:bCs/>
          <w:sz w:val="22"/>
          <w:szCs w:val="22"/>
        </w:rPr>
        <w:t> %</w:t>
      </w:r>
      <w:r w:rsidR="00237E0B" w:rsidRPr="00616069">
        <w:rPr>
          <w:rFonts w:ascii="Calibri" w:hAnsi="Calibri" w:cs="Calibri"/>
          <w:b/>
          <w:bCs/>
          <w:sz w:val="22"/>
          <w:szCs w:val="22"/>
        </w:rPr>
        <w:t>,</w:t>
      </w:r>
      <w:r w:rsidR="00A0021A">
        <w:rPr>
          <w:rFonts w:ascii="Calibri" w:hAnsi="Calibri" w:cs="Calibri"/>
          <w:b/>
          <w:bCs/>
          <w:sz w:val="22"/>
          <w:szCs w:val="22"/>
        </w:rPr>
        <w:t xml:space="preserve"> </w:t>
      </w:r>
      <w:r w:rsidR="003E0FC6">
        <w:rPr>
          <w:rFonts w:ascii="Calibri" w:hAnsi="Calibri" w:cs="Calibri"/>
          <w:b/>
          <w:bCs/>
          <w:sz w:val="22"/>
          <w:szCs w:val="22"/>
        </w:rPr>
        <w:t>rychlost</w:t>
      </w:r>
      <w:r w:rsidR="00A0021A">
        <w:rPr>
          <w:rFonts w:ascii="Calibri" w:hAnsi="Calibri" w:cs="Calibri"/>
          <w:b/>
          <w:bCs/>
          <w:sz w:val="22"/>
          <w:szCs w:val="22"/>
        </w:rPr>
        <w:t xml:space="preserve"> meziměsíčního poklesu </w:t>
      </w:r>
      <w:r w:rsidR="003E0FC6">
        <w:rPr>
          <w:rFonts w:ascii="Calibri" w:hAnsi="Calibri" w:cs="Calibri"/>
          <w:b/>
          <w:bCs/>
          <w:sz w:val="22"/>
          <w:szCs w:val="22"/>
        </w:rPr>
        <w:t xml:space="preserve">se tak oproti předešlým měsícům </w:t>
      </w:r>
      <w:r w:rsidR="00B06527">
        <w:rPr>
          <w:rFonts w:ascii="Calibri" w:hAnsi="Calibri" w:cs="Calibri"/>
          <w:b/>
          <w:bCs/>
          <w:sz w:val="22"/>
          <w:szCs w:val="22"/>
        </w:rPr>
        <w:t xml:space="preserve">dále </w:t>
      </w:r>
      <w:r w:rsidR="003E0FC6">
        <w:rPr>
          <w:rFonts w:ascii="Calibri" w:hAnsi="Calibri" w:cs="Calibri"/>
          <w:b/>
          <w:bCs/>
          <w:sz w:val="22"/>
          <w:szCs w:val="22"/>
        </w:rPr>
        <w:t>snížila</w:t>
      </w:r>
      <w:r w:rsidR="00A0021A">
        <w:rPr>
          <w:rFonts w:ascii="Calibri" w:hAnsi="Calibri" w:cs="Calibri"/>
          <w:b/>
          <w:bCs/>
          <w:sz w:val="22"/>
          <w:szCs w:val="22"/>
        </w:rPr>
        <w:t xml:space="preserve">. </w:t>
      </w:r>
      <w:r w:rsidR="00DE7572" w:rsidRPr="00616069">
        <w:rPr>
          <w:rFonts w:ascii="Calibri" w:hAnsi="Calibri" w:cs="Calibri"/>
          <w:sz w:val="22"/>
          <w:szCs w:val="22"/>
        </w:rPr>
        <w:t>Tento vývoj jde na vru</w:t>
      </w:r>
      <w:r w:rsidR="00630506" w:rsidRPr="00616069">
        <w:rPr>
          <w:rFonts w:ascii="Calibri" w:hAnsi="Calibri" w:cs="Calibri"/>
          <w:sz w:val="22"/>
          <w:szCs w:val="22"/>
        </w:rPr>
        <w:t>b</w:t>
      </w:r>
      <w:r w:rsidR="00DE7572" w:rsidRPr="00616069">
        <w:rPr>
          <w:rFonts w:ascii="Calibri" w:hAnsi="Calibri" w:cs="Calibri"/>
          <w:sz w:val="22"/>
          <w:szCs w:val="22"/>
        </w:rPr>
        <w:t xml:space="preserve"> </w:t>
      </w:r>
      <w:r w:rsidR="003E0FC6">
        <w:rPr>
          <w:rFonts w:ascii="Calibri" w:hAnsi="Calibri" w:cs="Calibri"/>
          <w:sz w:val="22"/>
          <w:szCs w:val="22"/>
        </w:rPr>
        <w:t xml:space="preserve">rozkolísaným </w:t>
      </w:r>
      <w:r w:rsidR="00C4196A" w:rsidRPr="00616069">
        <w:rPr>
          <w:rFonts w:ascii="Calibri" w:hAnsi="Calibri" w:cs="Calibri"/>
          <w:sz w:val="22"/>
          <w:szCs w:val="22"/>
        </w:rPr>
        <w:t>tržní</w:t>
      </w:r>
      <w:r w:rsidR="003E0FC6">
        <w:rPr>
          <w:rFonts w:ascii="Calibri" w:hAnsi="Calibri" w:cs="Calibri"/>
          <w:sz w:val="22"/>
          <w:szCs w:val="22"/>
        </w:rPr>
        <w:t>m</w:t>
      </w:r>
      <w:r w:rsidR="00C4196A" w:rsidRPr="00616069">
        <w:rPr>
          <w:rFonts w:ascii="Calibri" w:hAnsi="Calibri" w:cs="Calibri"/>
          <w:sz w:val="22"/>
          <w:szCs w:val="22"/>
        </w:rPr>
        <w:t xml:space="preserve"> úrokový</w:t>
      </w:r>
      <w:r w:rsidR="003E0FC6">
        <w:rPr>
          <w:rFonts w:ascii="Calibri" w:hAnsi="Calibri" w:cs="Calibri"/>
          <w:sz w:val="22"/>
          <w:szCs w:val="22"/>
        </w:rPr>
        <w:t>m sazbám, které začaly v polovině března opět růst</w:t>
      </w:r>
      <w:r w:rsidR="00944CB3">
        <w:rPr>
          <w:rFonts w:ascii="Calibri" w:hAnsi="Calibri" w:cs="Calibri"/>
          <w:sz w:val="22"/>
          <w:szCs w:val="22"/>
        </w:rPr>
        <w:t>,</w:t>
      </w:r>
      <w:r w:rsidR="00B551CF">
        <w:rPr>
          <w:rFonts w:ascii="Calibri" w:hAnsi="Calibri" w:cs="Calibri"/>
          <w:sz w:val="22"/>
          <w:szCs w:val="22"/>
        </w:rPr>
        <w:t xml:space="preserve"> a</w:t>
      </w:r>
      <w:r w:rsidR="00734568">
        <w:rPr>
          <w:rFonts w:ascii="Calibri" w:hAnsi="Calibri" w:cs="Calibri"/>
          <w:sz w:val="22"/>
          <w:szCs w:val="22"/>
        </w:rPr>
        <w:t xml:space="preserve"> i přes jejich rozkolísanost se pohybovaly na těch vyšších úrovních letošního roku. </w:t>
      </w:r>
      <w:bookmarkEnd w:id="8"/>
      <w:r w:rsidR="001F2A1F" w:rsidRPr="00616069">
        <w:rPr>
          <w:rFonts w:ascii="Calibri" w:hAnsi="Calibri" w:cs="Calibri"/>
          <w:b/>
          <w:bCs/>
          <w:sz w:val="22"/>
          <w:szCs w:val="22"/>
        </w:rPr>
        <w:t xml:space="preserve">Realizované úrokové </w:t>
      </w:r>
      <w:r w:rsidR="007768F5" w:rsidRPr="00616069">
        <w:rPr>
          <w:rFonts w:ascii="Calibri" w:hAnsi="Calibri" w:cs="Calibri"/>
          <w:b/>
          <w:bCs/>
          <w:sz w:val="22"/>
          <w:szCs w:val="22"/>
        </w:rPr>
        <w:t xml:space="preserve">sazby </w:t>
      </w:r>
      <w:r w:rsidR="001F2A1F" w:rsidRPr="00616069">
        <w:rPr>
          <w:rFonts w:ascii="Calibri" w:hAnsi="Calibri" w:cs="Calibri"/>
          <w:b/>
          <w:bCs/>
          <w:sz w:val="22"/>
          <w:szCs w:val="22"/>
        </w:rPr>
        <w:t>na rozdíl od cen nabídkových reflektují skutečnou reálnou úrokovou sazbu u podepsaných hypotečních smluv</w:t>
      </w:r>
      <w:r w:rsidR="00971EE1" w:rsidRPr="00616069">
        <w:rPr>
          <w:rFonts w:ascii="Calibri" w:hAnsi="Calibri" w:cs="Calibri"/>
          <w:b/>
          <w:bCs/>
          <w:sz w:val="22"/>
          <w:szCs w:val="22"/>
        </w:rPr>
        <w:t>.</w:t>
      </w:r>
      <w:r w:rsidR="005063FD" w:rsidRPr="00616069">
        <w:rPr>
          <w:rFonts w:ascii="Calibri" w:hAnsi="Calibri" w:cs="Calibri"/>
          <w:sz w:val="22"/>
          <w:szCs w:val="22"/>
        </w:rPr>
        <w:t xml:space="preserve"> </w:t>
      </w:r>
    </w:p>
    <w:p w14:paraId="270B6825" w14:textId="0A6CAED4" w:rsidR="00251393" w:rsidRPr="00616069" w:rsidRDefault="00251393" w:rsidP="007826E0">
      <w:pPr>
        <w:rPr>
          <w:rFonts w:ascii="Calibri" w:hAnsi="Calibri" w:cs="Calibri"/>
          <w:sz w:val="22"/>
          <w:szCs w:val="22"/>
        </w:rPr>
      </w:pPr>
    </w:p>
    <w:p w14:paraId="6492840A" w14:textId="5F0DCEAC" w:rsidR="005874B8" w:rsidRPr="00616069" w:rsidRDefault="005874B8" w:rsidP="005874B8">
      <w:pPr>
        <w:spacing w:after="120"/>
        <w:rPr>
          <w:rFonts w:ascii="Calibri" w:hAnsi="Calibri" w:cs="Calibri"/>
          <w:sz w:val="22"/>
          <w:szCs w:val="22"/>
        </w:rPr>
      </w:pPr>
      <w:r w:rsidRPr="00616069">
        <w:rPr>
          <w:rFonts w:ascii="Calibri" w:hAnsi="Calibri" w:cs="Calibri"/>
          <w:b/>
          <w:color w:val="13576B"/>
          <w:sz w:val="23"/>
          <w:szCs w:val="23"/>
        </w:rPr>
        <w:t>Graf č. 1: Průměrná hypoteční sazba – nové obchody</w:t>
      </w:r>
    </w:p>
    <w:p w14:paraId="63E0611A" w14:textId="08ED874C" w:rsidR="005874B8" w:rsidRPr="00616069" w:rsidRDefault="000F0342" w:rsidP="005874B8">
      <w:pPr>
        <w:rPr>
          <w:rFonts w:ascii="Calibri" w:hAnsi="Calibri" w:cs="Calibri"/>
          <w:sz w:val="22"/>
          <w:szCs w:val="22"/>
        </w:rPr>
      </w:pPr>
      <w:r w:rsidRPr="000F0342">
        <w:rPr>
          <w:rFonts w:ascii="Calibri" w:hAnsi="Calibri" w:cs="Calibri"/>
          <w:noProof/>
          <w:sz w:val="22"/>
          <w:szCs w:val="22"/>
        </w:rPr>
        <w:drawing>
          <wp:inline distT="0" distB="0" distL="0" distR="0" wp14:anchorId="1B6C33D8" wp14:editId="088A2ECD">
            <wp:extent cx="4320000" cy="2408889"/>
            <wp:effectExtent l="0" t="0" r="4445" b="0"/>
            <wp:docPr id="1600143927" name="Picture 1" descr="A graph of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43927" name="Picture 1" descr="A graph of a number of data&#10;&#10;Description automatically generated with medium confidence"/>
                    <pic:cNvPicPr/>
                  </pic:nvPicPr>
                  <pic:blipFill>
                    <a:blip r:embed="rId8"/>
                    <a:stretch>
                      <a:fillRect/>
                    </a:stretch>
                  </pic:blipFill>
                  <pic:spPr>
                    <a:xfrm>
                      <a:off x="0" y="0"/>
                      <a:ext cx="4320000" cy="2408889"/>
                    </a:xfrm>
                    <a:prstGeom prst="rect">
                      <a:avLst/>
                    </a:prstGeom>
                  </pic:spPr>
                </pic:pic>
              </a:graphicData>
            </a:graphic>
          </wp:inline>
        </w:drawing>
      </w:r>
    </w:p>
    <w:p w14:paraId="31FA0ABF" w14:textId="5D5C3360" w:rsidR="005874B8" w:rsidRPr="00616069" w:rsidRDefault="005874B8" w:rsidP="005874B8">
      <w:pPr>
        <w:rPr>
          <w:rFonts w:ascii="Calibri" w:hAnsi="Calibri" w:cs="Calibri"/>
          <w:sz w:val="22"/>
          <w:szCs w:val="22"/>
        </w:rPr>
      </w:pPr>
    </w:p>
    <w:p w14:paraId="649D0E1D" w14:textId="65CB05B7" w:rsidR="00AC7487" w:rsidRPr="002010C8" w:rsidRDefault="00AC7487" w:rsidP="00AB48D1">
      <w:pPr>
        <w:rPr>
          <w:rFonts w:ascii="Calibri" w:hAnsi="Calibri" w:cs="Calibri"/>
          <w:b/>
          <w:bCs/>
          <w:sz w:val="22"/>
          <w:szCs w:val="22"/>
        </w:rPr>
      </w:pPr>
      <w:bookmarkStart w:id="13" w:name="_Hlk137652102"/>
      <w:r w:rsidRPr="00100394">
        <w:rPr>
          <w:rFonts w:ascii="Calibri" w:hAnsi="Calibri" w:cs="Calibri"/>
          <w:b/>
          <w:bCs/>
          <w:sz w:val="22"/>
          <w:szCs w:val="22"/>
        </w:rPr>
        <w:t>Hypoteční sazby reagují s</w:t>
      </w:r>
      <w:r w:rsidR="00EF1944" w:rsidRPr="00100394">
        <w:rPr>
          <w:rFonts w:ascii="Calibri" w:hAnsi="Calibri" w:cs="Calibri"/>
          <w:b/>
          <w:bCs/>
          <w:sz w:val="22"/>
          <w:szCs w:val="22"/>
        </w:rPr>
        <w:t xml:space="preserve"> několikaměsíčním </w:t>
      </w:r>
      <w:r w:rsidRPr="00100394">
        <w:rPr>
          <w:rFonts w:ascii="Calibri" w:hAnsi="Calibri" w:cs="Calibri"/>
          <w:b/>
          <w:bCs/>
          <w:sz w:val="22"/>
          <w:szCs w:val="22"/>
        </w:rPr>
        <w:t>zpožděním především na vývoj tržních úrokových sazeb delších splatností.</w:t>
      </w:r>
      <w:r w:rsidRPr="00616069">
        <w:rPr>
          <w:rFonts w:ascii="Calibri" w:hAnsi="Calibri" w:cs="Calibri"/>
          <w:sz w:val="22"/>
          <w:szCs w:val="22"/>
        </w:rPr>
        <w:t xml:space="preserve"> Promítá se do nich řada faktorů </w:t>
      </w:r>
      <w:r w:rsidRPr="00616069">
        <w:rPr>
          <w:rFonts w:ascii="Calibri" w:hAnsi="Calibri" w:cs="Calibri"/>
        </w:rPr>
        <w:t>–</w:t>
      </w:r>
      <w:r w:rsidRPr="00616069">
        <w:rPr>
          <w:rFonts w:ascii="Calibri" w:hAnsi="Calibri" w:cs="Calibri"/>
          <w:sz w:val="22"/>
          <w:szCs w:val="22"/>
        </w:rPr>
        <w:t xml:space="preserve"> nejen očekáváný vývoj základních sazeb ČNB, ale i výhled na inflaci, ekonomický vývoj či dynamika obdobných úrokových sazeb v zahraničí. </w:t>
      </w:r>
      <w:bookmarkStart w:id="14" w:name="_Hlk119309144"/>
      <w:r w:rsidRPr="00616069">
        <w:rPr>
          <w:rFonts w:ascii="Calibri" w:hAnsi="Calibri" w:cs="Calibri"/>
          <w:sz w:val="22"/>
          <w:szCs w:val="22"/>
        </w:rPr>
        <w:t>Zmíněné tržní úrokové sazby delších splatností</w:t>
      </w:r>
      <w:r w:rsidRPr="00616069">
        <w:rPr>
          <w:rStyle w:val="Znakapoznpodarou"/>
          <w:rFonts w:ascii="Calibri" w:hAnsi="Calibri" w:cs="Calibri"/>
          <w:i/>
          <w:iCs/>
          <w:sz w:val="22"/>
          <w:szCs w:val="22"/>
        </w:rPr>
        <w:footnoteReference w:id="1"/>
      </w:r>
      <w:r w:rsidRPr="00616069">
        <w:rPr>
          <w:rFonts w:ascii="Calibri" w:hAnsi="Calibri" w:cs="Calibri"/>
          <w:sz w:val="22"/>
          <w:szCs w:val="22"/>
        </w:rPr>
        <w:t xml:space="preserve"> </w:t>
      </w:r>
      <w:r w:rsidR="00FC65D0" w:rsidRPr="00616069">
        <w:rPr>
          <w:rFonts w:ascii="Calibri" w:hAnsi="Calibri" w:cs="Calibri"/>
          <w:sz w:val="22"/>
          <w:szCs w:val="22"/>
        </w:rPr>
        <w:t xml:space="preserve">od října minulého roku začaly klesat </w:t>
      </w:r>
      <w:r w:rsidR="00F87CAF" w:rsidRPr="00616069">
        <w:rPr>
          <w:rFonts w:ascii="Calibri" w:hAnsi="Calibri" w:cs="Calibri"/>
          <w:sz w:val="22"/>
          <w:szCs w:val="22"/>
        </w:rPr>
        <w:t>vzhledem k</w:t>
      </w:r>
      <w:r w:rsidR="00B551CF">
        <w:rPr>
          <w:rFonts w:ascii="Calibri" w:hAnsi="Calibri" w:cs="Calibri"/>
          <w:sz w:val="22"/>
          <w:szCs w:val="22"/>
        </w:rPr>
        <w:t xml:space="preserve"> sílícímu</w:t>
      </w:r>
      <w:r w:rsidR="00A0178C" w:rsidRPr="00616069">
        <w:rPr>
          <w:rFonts w:ascii="Calibri" w:hAnsi="Calibri" w:cs="Calibri"/>
          <w:sz w:val="22"/>
          <w:szCs w:val="22"/>
        </w:rPr>
        <w:t xml:space="preserve"> očekávání</w:t>
      </w:r>
      <w:r w:rsidR="00B551CF">
        <w:rPr>
          <w:rFonts w:ascii="Calibri" w:hAnsi="Calibri" w:cs="Calibri"/>
          <w:sz w:val="22"/>
          <w:szCs w:val="22"/>
        </w:rPr>
        <w:t xml:space="preserve"> </w:t>
      </w:r>
      <w:r w:rsidR="00A0178C" w:rsidRPr="00616069">
        <w:rPr>
          <w:rFonts w:ascii="Calibri" w:hAnsi="Calibri" w:cs="Calibri"/>
          <w:sz w:val="22"/>
          <w:szCs w:val="22"/>
        </w:rPr>
        <w:t>trhů</w:t>
      </w:r>
      <w:r w:rsidR="00F87CAF" w:rsidRPr="00616069">
        <w:rPr>
          <w:rFonts w:ascii="Calibri" w:hAnsi="Calibri" w:cs="Calibri"/>
          <w:sz w:val="22"/>
          <w:szCs w:val="22"/>
        </w:rPr>
        <w:t xml:space="preserve"> ohledně snižování sazeb ze </w:t>
      </w:r>
      <w:r w:rsidR="00F87CAF" w:rsidRPr="00616069">
        <w:rPr>
          <w:rFonts w:ascii="Calibri" w:hAnsi="Calibri" w:cs="Calibri"/>
          <w:sz w:val="22"/>
          <w:szCs w:val="22"/>
        </w:rPr>
        <w:lastRenderedPageBreak/>
        <w:t>strany hlavních centrálních bank</w:t>
      </w:r>
      <w:r w:rsidR="00A0021A">
        <w:rPr>
          <w:rFonts w:ascii="Calibri" w:hAnsi="Calibri" w:cs="Calibri"/>
          <w:sz w:val="22"/>
          <w:szCs w:val="22"/>
        </w:rPr>
        <w:t xml:space="preserve">, </w:t>
      </w:r>
      <w:r w:rsidR="00B551CF">
        <w:rPr>
          <w:rFonts w:ascii="Calibri" w:hAnsi="Calibri" w:cs="Calibri"/>
          <w:sz w:val="22"/>
          <w:szCs w:val="22"/>
        </w:rPr>
        <w:t>tato očekávání se však opět otočila v letošním březnu, kdy začaly tržní sazby po několika měsících opět růst</w:t>
      </w:r>
      <w:r w:rsidR="00505434">
        <w:rPr>
          <w:rFonts w:ascii="Calibri" w:hAnsi="Calibri" w:cs="Calibri"/>
          <w:sz w:val="22"/>
          <w:szCs w:val="22"/>
        </w:rPr>
        <w:t>. Uvedený vývoj</w:t>
      </w:r>
      <w:r w:rsidR="00B551CF">
        <w:rPr>
          <w:rFonts w:ascii="Calibri" w:hAnsi="Calibri" w:cs="Calibri"/>
          <w:sz w:val="22"/>
          <w:szCs w:val="22"/>
        </w:rPr>
        <w:t xml:space="preserve"> částečně uzavřel dosavadní </w:t>
      </w:r>
      <w:r w:rsidR="00A0021A">
        <w:rPr>
          <w:rFonts w:ascii="Calibri" w:hAnsi="Calibri" w:cs="Calibri"/>
          <w:sz w:val="22"/>
          <w:szCs w:val="22"/>
        </w:rPr>
        <w:t>prostor pro rychlejší pokles hypotečních sazeb</w:t>
      </w:r>
      <w:r w:rsidR="00505434">
        <w:rPr>
          <w:rFonts w:ascii="Calibri" w:hAnsi="Calibri" w:cs="Calibri"/>
          <w:sz w:val="22"/>
          <w:szCs w:val="22"/>
        </w:rPr>
        <w:t>, ačkoli trhy jsou v současnosti rozkolísané</w:t>
      </w:r>
      <w:r w:rsidR="007877DC">
        <w:rPr>
          <w:rFonts w:ascii="Calibri" w:hAnsi="Calibri" w:cs="Calibri"/>
          <w:sz w:val="22"/>
          <w:szCs w:val="22"/>
        </w:rPr>
        <w:t xml:space="preserve"> a v po</w:t>
      </w:r>
      <w:r w:rsidR="00E76B64">
        <w:rPr>
          <w:rFonts w:ascii="Calibri" w:hAnsi="Calibri" w:cs="Calibri"/>
          <w:sz w:val="22"/>
          <w:szCs w:val="22"/>
        </w:rPr>
        <w:t>s</w:t>
      </w:r>
      <w:r w:rsidR="007877DC">
        <w:rPr>
          <w:rFonts w:ascii="Calibri" w:hAnsi="Calibri" w:cs="Calibri"/>
          <w:sz w:val="22"/>
          <w:szCs w:val="22"/>
        </w:rPr>
        <w:t>ledních měsících se střídá období poklesu a růstu těchto úrokových sazeb</w:t>
      </w:r>
      <w:r w:rsidR="002010C8">
        <w:rPr>
          <w:rFonts w:ascii="Calibri" w:hAnsi="Calibri" w:cs="Calibri"/>
          <w:sz w:val="22"/>
          <w:szCs w:val="22"/>
        </w:rPr>
        <w:t>.</w:t>
      </w:r>
      <w:r w:rsidR="00734568">
        <w:rPr>
          <w:rFonts w:ascii="Calibri" w:hAnsi="Calibri" w:cs="Calibri"/>
          <w:sz w:val="22"/>
          <w:szCs w:val="22"/>
        </w:rPr>
        <w:t xml:space="preserve"> </w:t>
      </w:r>
      <w:r w:rsidR="00734568" w:rsidRPr="00100394">
        <w:rPr>
          <w:rFonts w:ascii="Calibri" w:hAnsi="Calibri" w:cs="Calibri"/>
          <w:b/>
          <w:bCs/>
          <w:sz w:val="22"/>
          <w:szCs w:val="22"/>
        </w:rPr>
        <w:t>Zveřejnění nižší než očekávané červnové inflace vedlo k</w:t>
      </w:r>
      <w:r w:rsidR="00F343CC" w:rsidRPr="00100394">
        <w:rPr>
          <w:rFonts w:ascii="Calibri" w:hAnsi="Calibri" w:cs="Calibri"/>
          <w:b/>
          <w:bCs/>
          <w:sz w:val="22"/>
          <w:szCs w:val="22"/>
        </w:rPr>
        <w:t xml:space="preserve"> zesílení sázek </w:t>
      </w:r>
      <w:r w:rsidR="00734568" w:rsidRPr="00100394">
        <w:rPr>
          <w:rFonts w:ascii="Calibri" w:hAnsi="Calibri" w:cs="Calibri"/>
          <w:b/>
          <w:bCs/>
          <w:sz w:val="22"/>
          <w:szCs w:val="22"/>
        </w:rPr>
        <w:t xml:space="preserve">trhu na rychlejší pokles </w:t>
      </w:r>
      <w:r w:rsidR="00100394" w:rsidRPr="00100394">
        <w:rPr>
          <w:rFonts w:ascii="Calibri" w:hAnsi="Calibri" w:cs="Calibri"/>
          <w:b/>
          <w:bCs/>
          <w:sz w:val="22"/>
          <w:szCs w:val="22"/>
        </w:rPr>
        <w:t xml:space="preserve">tuzemských </w:t>
      </w:r>
      <w:r w:rsidR="00734568" w:rsidRPr="00100394">
        <w:rPr>
          <w:rFonts w:ascii="Calibri" w:hAnsi="Calibri" w:cs="Calibri"/>
          <w:b/>
          <w:bCs/>
          <w:sz w:val="22"/>
          <w:szCs w:val="22"/>
        </w:rPr>
        <w:t xml:space="preserve">úrokových sazeb, na což zareagovaly i sazby delších splatností, které </w:t>
      </w:r>
      <w:r w:rsidR="00D15D74" w:rsidRPr="00100394">
        <w:rPr>
          <w:rFonts w:ascii="Calibri" w:hAnsi="Calibri" w:cs="Calibri"/>
          <w:b/>
          <w:bCs/>
          <w:sz w:val="22"/>
          <w:szCs w:val="22"/>
        </w:rPr>
        <w:t>tak poklesly na nejnižší úroveň od konce března</w:t>
      </w:r>
      <w:r w:rsidR="00F343CC" w:rsidRPr="00100394">
        <w:rPr>
          <w:rFonts w:ascii="Calibri" w:hAnsi="Calibri" w:cs="Calibri"/>
          <w:b/>
          <w:bCs/>
          <w:sz w:val="22"/>
          <w:szCs w:val="22"/>
        </w:rPr>
        <w:t>.</w:t>
      </w:r>
      <w:r w:rsidR="002010C8">
        <w:rPr>
          <w:rFonts w:ascii="Calibri" w:hAnsi="Calibri" w:cs="Calibri"/>
          <w:sz w:val="22"/>
          <w:szCs w:val="22"/>
        </w:rPr>
        <w:t xml:space="preserve"> </w:t>
      </w:r>
      <w:r w:rsidR="00A0021A" w:rsidRPr="002010C8">
        <w:rPr>
          <w:rFonts w:ascii="Calibri" w:hAnsi="Calibri" w:cs="Calibri"/>
          <w:b/>
          <w:bCs/>
          <w:sz w:val="22"/>
          <w:szCs w:val="22"/>
        </w:rPr>
        <w:t>Ve srovnání s minulým měsícem jsou</w:t>
      </w:r>
      <w:r w:rsidR="00505434" w:rsidRPr="002010C8">
        <w:rPr>
          <w:rFonts w:ascii="Calibri" w:hAnsi="Calibri" w:cs="Calibri"/>
          <w:b/>
          <w:bCs/>
          <w:sz w:val="22"/>
          <w:szCs w:val="22"/>
        </w:rPr>
        <w:t xml:space="preserve"> zhruba </w:t>
      </w:r>
      <w:r w:rsidR="002010C8" w:rsidRPr="002010C8">
        <w:rPr>
          <w:rFonts w:ascii="Calibri" w:hAnsi="Calibri" w:cs="Calibri"/>
          <w:b/>
          <w:bCs/>
          <w:sz w:val="22"/>
          <w:szCs w:val="22"/>
        </w:rPr>
        <w:t>o 0,</w:t>
      </w:r>
      <w:r w:rsidR="00D15D74">
        <w:rPr>
          <w:rFonts w:ascii="Calibri" w:hAnsi="Calibri" w:cs="Calibri"/>
          <w:b/>
          <w:bCs/>
          <w:sz w:val="22"/>
          <w:szCs w:val="22"/>
        </w:rPr>
        <w:t>5</w:t>
      </w:r>
      <w:r w:rsidR="002010C8" w:rsidRPr="002010C8">
        <w:rPr>
          <w:rFonts w:ascii="Calibri" w:hAnsi="Calibri" w:cs="Calibri"/>
          <w:b/>
          <w:bCs/>
          <w:sz w:val="22"/>
          <w:szCs w:val="22"/>
        </w:rPr>
        <w:t xml:space="preserve"> procentního bodu </w:t>
      </w:r>
      <w:r w:rsidR="00EC7285">
        <w:rPr>
          <w:rFonts w:ascii="Calibri" w:hAnsi="Calibri" w:cs="Calibri"/>
          <w:b/>
          <w:bCs/>
          <w:sz w:val="22"/>
          <w:szCs w:val="22"/>
        </w:rPr>
        <w:t>nižší</w:t>
      </w:r>
      <w:r w:rsidR="002010C8" w:rsidRPr="002010C8">
        <w:rPr>
          <w:rFonts w:ascii="Calibri" w:hAnsi="Calibri" w:cs="Calibri"/>
          <w:b/>
          <w:bCs/>
          <w:sz w:val="22"/>
          <w:szCs w:val="22"/>
        </w:rPr>
        <w:t xml:space="preserve"> a jejich </w:t>
      </w:r>
      <w:r w:rsidR="00505434" w:rsidRPr="002010C8">
        <w:rPr>
          <w:rFonts w:ascii="Calibri" w:hAnsi="Calibri" w:cs="Calibri"/>
          <w:b/>
          <w:bCs/>
          <w:sz w:val="22"/>
          <w:szCs w:val="22"/>
        </w:rPr>
        <w:t xml:space="preserve">průměrná </w:t>
      </w:r>
      <w:r w:rsidR="00D15D74">
        <w:rPr>
          <w:rFonts w:ascii="Calibri" w:hAnsi="Calibri" w:cs="Calibri"/>
          <w:b/>
          <w:bCs/>
          <w:sz w:val="22"/>
          <w:szCs w:val="22"/>
        </w:rPr>
        <w:t>červnová</w:t>
      </w:r>
      <w:r w:rsidR="00505434" w:rsidRPr="002010C8">
        <w:rPr>
          <w:rFonts w:ascii="Calibri" w:hAnsi="Calibri" w:cs="Calibri"/>
          <w:b/>
          <w:bCs/>
          <w:sz w:val="22"/>
          <w:szCs w:val="22"/>
        </w:rPr>
        <w:t xml:space="preserve"> hodnota </w:t>
      </w:r>
      <w:bookmarkEnd w:id="14"/>
      <w:r w:rsidR="002010C8" w:rsidRPr="002010C8">
        <w:rPr>
          <w:rFonts w:ascii="Calibri" w:hAnsi="Calibri" w:cs="Calibri"/>
          <w:b/>
          <w:bCs/>
          <w:sz w:val="22"/>
          <w:szCs w:val="22"/>
        </w:rPr>
        <w:t xml:space="preserve">byla </w:t>
      </w:r>
      <w:r w:rsidR="00D15D74">
        <w:rPr>
          <w:rFonts w:ascii="Calibri" w:hAnsi="Calibri" w:cs="Calibri"/>
          <w:b/>
          <w:bCs/>
          <w:sz w:val="22"/>
          <w:szCs w:val="22"/>
        </w:rPr>
        <w:t>zhruba desetinu pod průměrem letošního roku.</w:t>
      </w:r>
    </w:p>
    <w:bookmarkEnd w:id="13"/>
    <w:p w14:paraId="5578E9B0" w14:textId="6CF2752F" w:rsidR="00F61FFC" w:rsidRPr="00616069" w:rsidRDefault="00F61FFC" w:rsidP="00AB48D1">
      <w:pPr>
        <w:rPr>
          <w:rFonts w:ascii="Calibri" w:hAnsi="Calibri" w:cs="Calibri"/>
          <w:sz w:val="22"/>
          <w:szCs w:val="22"/>
        </w:rPr>
      </w:pPr>
    </w:p>
    <w:p w14:paraId="72E83631" w14:textId="2E6BD352" w:rsidR="00B04FE2" w:rsidRPr="00616069" w:rsidRDefault="00E4296A" w:rsidP="00B04FE2">
      <w:pPr>
        <w:rPr>
          <w:rFonts w:ascii="Calibri" w:hAnsi="Calibri" w:cs="Calibri"/>
          <w:b/>
          <w:color w:val="13576B"/>
          <w:sz w:val="24"/>
          <w:szCs w:val="24"/>
        </w:rPr>
      </w:pPr>
      <w:bookmarkStart w:id="15" w:name="_Hlk100672905"/>
      <w:r w:rsidRPr="00616069">
        <w:rPr>
          <w:rFonts w:ascii="Calibri" w:hAnsi="Calibri" w:cs="Calibri"/>
          <w:b/>
          <w:color w:val="13576B"/>
          <w:sz w:val="24"/>
          <w:szCs w:val="24"/>
        </w:rPr>
        <w:t xml:space="preserve">Průměrná velikost </w:t>
      </w:r>
      <w:r w:rsidR="00D73AAF" w:rsidRPr="00616069">
        <w:rPr>
          <w:rFonts w:ascii="Calibri" w:hAnsi="Calibri" w:cs="Calibri"/>
          <w:b/>
          <w:color w:val="13576B"/>
          <w:sz w:val="24"/>
          <w:szCs w:val="24"/>
        </w:rPr>
        <w:t xml:space="preserve">hypotéky </w:t>
      </w:r>
      <w:r w:rsidR="00505434">
        <w:rPr>
          <w:rFonts w:ascii="Calibri" w:hAnsi="Calibri" w:cs="Calibri"/>
          <w:b/>
          <w:color w:val="13576B"/>
          <w:sz w:val="24"/>
          <w:szCs w:val="24"/>
        </w:rPr>
        <w:t>se dostala na novou rekordní úroveň</w:t>
      </w:r>
    </w:p>
    <w:p w14:paraId="3A9CA915" w14:textId="7E561FB5" w:rsidR="00280AB4" w:rsidRPr="00EA73BA" w:rsidRDefault="00B04FE2" w:rsidP="00280AB4">
      <w:pPr>
        <w:overflowPunct/>
        <w:autoSpaceDE/>
        <w:autoSpaceDN/>
        <w:adjustRightInd/>
        <w:spacing w:after="160" w:line="259" w:lineRule="auto"/>
        <w:textAlignment w:val="auto"/>
        <w:rPr>
          <w:rFonts w:ascii="Calibri" w:hAnsi="Calibri" w:cs="Calibri"/>
          <w:b/>
          <w:bCs/>
          <w:sz w:val="22"/>
          <w:szCs w:val="22"/>
        </w:rPr>
      </w:pPr>
      <w:r w:rsidRPr="00EA73BA">
        <w:rPr>
          <w:rFonts w:ascii="Calibri" w:hAnsi="Calibri" w:cs="Calibri"/>
          <w:b/>
          <w:bCs/>
          <w:sz w:val="22"/>
          <w:szCs w:val="22"/>
        </w:rPr>
        <w:t xml:space="preserve">Průměrná výše hypotéky </w:t>
      </w:r>
      <w:r w:rsidR="00BC1D46" w:rsidRPr="00EA73BA">
        <w:rPr>
          <w:rFonts w:ascii="Calibri" w:hAnsi="Calibri" w:cs="Calibri"/>
          <w:b/>
          <w:bCs/>
          <w:sz w:val="22"/>
          <w:szCs w:val="22"/>
        </w:rPr>
        <w:t>v</w:t>
      </w:r>
      <w:r w:rsidR="007877DC">
        <w:rPr>
          <w:rFonts w:ascii="Calibri" w:hAnsi="Calibri" w:cs="Calibri"/>
          <w:b/>
          <w:bCs/>
          <w:sz w:val="22"/>
          <w:szCs w:val="22"/>
        </w:rPr>
        <w:t> </w:t>
      </w:r>
      <w:r w:rsidR="00100394">
        <w:rPr>
          <w:rFonts w:ascii="Calibri" w:hAnsi="Calibri" w:cs="Calibri"/>
          <w:b/>
          <w:bCs/>
          <w:sz w:val="22"/>
          <w:szCs w:val="22"/>
        </w:rPr>
        <w:t>červnu</w:t>
      </w:r>
      <w:r w:rsidR="007877DC">
        <w:rPr>
          <w:rFonts w:ascii="Calibri" w:hAnsi="Calibri" w:cs="Calibri"/>
          <w:b/>
          <w:bCs/>
          <w:sz w:val="22"/>
          <w:szCs w:val="22"/>
        </w:rPr>
        <w:t xml:space="preserve"> </w:t>
      </w:r>
      <w:r w:rsidR="00505434" w:rsidRPr="00EA73BA">
        <w:rPr>
          <w:rFonts w:ascii="Calibri" w:hAnsi="Calibri" w:cs="Calibri"/>
          <w:b/>
          <w:bCs/>
          <w:sz w:val="22"/>
          <w:szCs w:val="22"/>
        </w:rPr>
        <w:t xml:space="preserve">pokračovala v růstu, </w:t>
      </w:r>
      <w:r w:rsidR="00EF1944" w:rsidRPr="00EA73BA">
        <w:rPr>
          <w:rFonts w:ascii="Calibri" w:hAnsi="Calibri" w:cs="Calibri"/>
          <w:b/>
          <w:bCs/>
          <w:sz w:val="22"/>
          <w:szCs w:val="22"/>
        </w:rPr>
        <w:t>a to z</w:t>
      </w:r>
      <w:r w:rsidR="007877DC">
        <w:rPr>
          <w:rFonts w:ascii="Calibri" w:hAnsi="Calibri" w:cs="Calibri"/>
          <w:b/>
          <w:bCs/>
          <w:sz w:val="22"/>
          <w:szCs w:val="22"/>
        </w:rPr>
        <w:t> 3,6</w:t>
      </w:r>
      <w:r w:rsidR="00734568">
        <w:rPr>
          <w:rFonts w:ascii="Calibri" w:hAnsi="Calibri" w:cs="Calibri"/>
          <w:b/>
          <w:bCs/>
          <w:sz w:val="22"/>
          <w:szCs w:val="22"/>
        </w:rPr>
        <w:t>3</w:t>
      </w:r>
      <w:r w:rsidR="007877DC">
        <w:rPr>
          <w:rFonts w:ascii="Calibri" w:hAnsi="Calibri" w:cs="Calibri"/>
          <w:b/>
          <w:bCs/>
          <w:sz w:val="22"/>
          <w:szCs w:val="22"/>
        </w:rPr>
        <w:t xml:space="preserve"> na 3,</w:t>
      </w:r>
      <w:r w:rsidR="00F343CC">
        <w:rPr>
          <w:rFonts w:ascii="Calibri" w:hAnsi="Calibri" w:cs="Calibri"/>
          <w:b/>
          <w:bCs/>
          <w:sz w:val="22"/>
          <w:szCs w:val="22"/>
        </w:rPr>
        <w:t>74</w:t>
      </w:r>
      <w:r w:rsidR="007877DC">
        <w:rPr>
          <w:rFonts w:ascii="Calibri" w:hAnsi="Calibri" w:cs="Calibri"/>
          <w:b/>
          <w:bCs/>
          <w:sz w:val="22"/>
          <w:szCs w:val="22"/>
        </w:rPr>
        <w:t xml:space="preserve"> mil</w:t>
      </w:r>
      <w:r w:rsidR="00E76B64">
        <w:rPr>
          <w:rFonts w:ascii="Calibri" w:hAnsi="Calibri" w:cs="Calibri"/>
          <w:b/>
          <w:bCs/>
          <w:sz w:val="22"/>
          <w:szCs w:val="22"/>
        </w:rPr>
        <w:t>.</w:t>
      </w:r>
      <w:r w:rsidR="007877DC">
        <w:rPr>
          <w:rFonts w:ascii="Calibri" w:hAnsi="Calibri" w:cs="Calibri"/>
          <w:b/>
          <w:bCs/>
          <w:sz w:val="22"/>
          <w:szCs w:val="22"/>
        </w:rPr>
        <w:t xml:space="preserve"> Kč. </w:t>
      </w:r>
      <w:r w:rsidR="00F343CC">
        <w:rPr>
          <w:rFonts w:ascii="Calibri" w:hAnsi="Calibri" w:cs="Calibri"/>
          <w:b/>
          <w:bCs/>
          <w:sz w:val="22"/>
          <w:szCs w:val="22"/>
        </w:rPr>
        <w:t xml:space="preserve">Od </w:t>
      </w:r>
      <w:r w:rsidR="007877DC">
        <w:rPr>
          <w:rFonts w:ascii="Calibri" w:hAnsi="Calibri" w:cs="Calibri"/>
          <w:b/>
          <w:bCs/>
          <w:sz w:val="22"/>
          <w:szCs w:val="22"/>
        </w:rPr>
        <w:t>dubn</w:t>
      </w:r>
      <w:r w:rsidR="00F343CC">
        <w:rPr>
          <w:rFonts w:ascii="Calibri" w:hAnsi="Calibri" w:cs="Calibri"/>
          <w:b/>
          <w:bCs/>
          <w:sz w:val="22"/>
          <w:szCs w:val="22"/>
        </w:rPr>
        <w:t xml:space="preserve">a tak průměrná výše hypotéky převyšuje </w:t>
      </w:r>
      <w:r w:rsidR="007877DC">
        <w:rPr>
          <w:rFonts w:ascii="Calibri" w:hAnsi="Calibri" w:cs="Calibri"/>
          <w:b/>
          <w:bCs/>
          <w:sz w:val="22"/>
          <w:szCs w:val="22"/>
        </w:rPr>
        <w:t>dosavadní rekordní úroveň z listopadu 2021 ve výši 3,46 mil</w:t>
      </w:r>
      <w:r w:rsidR="00E76B64">
        <w:rPr>
          <w:rFonts w:ascii="Calibri" w:hAnsi="Calibri" w:cs="Calibri"/>
          <w:b/>
          <w:bCs/>
          <w:sz w:val="22"/>
          <w:szCs w:val="22"/>
        </w:rPr>
        <w:t>.</w:t>
      </w:r>
      <w:r w:rsidR="007877DC">
        <w:rPr>
          <w:rFonts w:ascii="Calibri" w:hAnsi="Calibri" w:cs="Calibri"/>
          <w:b/>
          <w:bCs/>
          <w:sz w:val="22"/>
          <w:szCs w:val="22"/>
        </w:rPr>
        <w:t xml:space="preserve"> Kč.</w:t>
      </w:r>
      <w:r w:rsidR="00783BA7">
        <w:rPr>
          <w:rFonts w:ascii="Calibri" w:hAnsi="Calibri" w:cs="Calibri"/>
          <w:b/>
          <w:bCs/>
          <w:sz w:val="22"/>
          <w:szCs w:val="22"/>
        </w:rPr>
        <w:t xml:space="preserve"> </w:t>
      </w:r>
      <w:r w:rsidR="00BD4931" w:rsidRPr="00EA73BA">
        <w:rPr>
          <w:rFonts w:ascii="Calibri" w:hAnsi="Calibri" w:cs="Calibri"/>
          <w:sz w:val="22"/>
          <w:szCs w:val="22"/>
        </w:rPr>
        <w:t xml:space="preserve"> </w:t>
      </w:r>
      <w:r w:rsidR="00783BA7">
        <w:rPr>
          <w:rFonts w:ascii="Calibri" w:hAnsi="Calibri" w:cs="Calibri"/>
          <w:sz w:val="22"/>
          <w:szCs w:val="22"/>
        </w:rPr>
        <w:t>Dosáhnout na vyšší hypotéku umožňuje postupný pokles hypotečních sazeb či uvolnění makroobezřetnostních příjmových limitů ze strany ČNB společně s postupným růstem reálných příjmů domácností. Výše hypotéky pak souvisí také s vývojem cen nemovitostí, které byly</w:t>
      </w:r>
      <w:r w:rsidR="00F343CC">
        <w:rPr>
          <w:rFonts w:ascii="Calibri" w:hAnsi="Calibri" w:cs="Calibri"/>
          <w:sz w:val="22"/>
          <w:szCs w:val="22"/>
        </w:rPr>
        <w:t xml:space="preserve"> v 1. čtvrtletí letošního roku</w:t>
      </w:r>
      <w:r w:rsidR="00EA73BA">
        <w:rPr>
          <w:rFonts w:ascii="Calibri" w:hAnsi="Calibri" w:cs="Calibri"/>
          <w:sz w:val="22"/>
          <w:szCs w:val="22"/>
        </w:rPr>
        <w:t xml:space="preserve"> o</w:t>
      </w:r>
      <w:r w:rsidR="00100394">
        <w:rPr>
          <w:rFonts w:ascii="Calibri" w:hAnsi="Calibri" w:cs="Calibri"/>
          <w:sz w:val="22"/>
          <w:szCs w:val="22"/>
        </w:rPr>
        <w:t xml:space="preserve"> necelých</w:t>
      </w:r>
      <w:r w:rsidR="00F343CC">
        <w:rPr>
          <w:rFonts w:ascii="Calibri" w:hAnsi="Calibri" w:cs="Calibri"/>
          <w:sz w:val="22"/>
          <w:szCs w:val="22"/>
        </w:rPr>
        <w:t xml:space="preserve"> </w:t>
      </w:r>
      <w:r w:rsidR="00100394">
        <w:rPr>
          <w:rFonts w:ascii="Calibri" w:hAnsi="Calibri" w:cs="Calibri"/>
          <w:sz w:val="22"/>
          <w:szCs w:val="22"/>
        </w:rPr>
        <w:t>10</w:t>
      </w:r>
      <w:r w:rsidR="00EA73BA">
        <w:rPr>
          <w:rFonts w:ascii="Calibri" w:hAnsi="Calibri" w:cs="Calibri"/>
          <w:sz w:val="22"/>
          <w:szCs w:val="22"/>
        </w:rPr>
        <w:t xml:space="preserve"> </w:t>
      </w:r>
      <w:r w:rsidR="00100394">
        <w:rPr>
          <w:rFonts w:ascii="Calibri" w:hAnsi="Calibri" w:cs="Calibri"/>
          <w:sz w:val="22"/>
          <w:szCs w:val="22"/>
        </w:rPr>
        <w:t xml:space="preserve">% </w:t>
      </w:r>
      <w:r w:rsidR="00EA73BA">
        <w:rPr>
          <w:rFonts w:ascii="Calibri" w:hAnsi="Calibri" w:cs="Calibri"/>
          <w:sz w:val="22"/>
          <w:szCs w:val="22"/>
        </w:rPr>
        <w:t xml:space="preserve">vyšší, než v posledním čtvrtletí roku 2021. </w:t>
      </w:r>
    </w:p>
    <w:p w14:paraId="5173F03C" w14:textId="10950DAC" w:rsidR="00B04FE2" w:rsidRPr="00616069" w:rsidRDefault="00280AB4" w:rsidP="00B04FE2">
      <w:pPr>
        <w:overflowPunct/>
        <w:autoSpaceDE/>
        <w:autoSpaceDN/>
        <w:adjustRightInd/>
        <w:spacing w:after="160" w:line="259" w:lineRule="auto"/>
        <w:textAlignment w:val="auto"/>
        <w:rPr>
          <w:rFonts w:ascii="Calibri" w:hAnsi="Calibri" w:cs="Calibri"/>
          <w:sz w:val="22"/>
          <w:szCs w:val="22"/>
        </w:rPr>
      </w:pPr>
      <w:r w:rsidRPr="00EA73BA">
        <w:rPr>
          <w:rFonts w:ascii="Calibri" w:hAnsi="Calibri" w:cs="Calibri"/>
          <w:sz w:val="22"/>
          <w:szCs w:val="22"/>
        </w:rPr>
        <w:t>S</w:t>
      </w:r>
      <w:r w:rsidR="00B04FE2" w:rsidRPr="00EA73BA">
        <w:rPr>
          <w:rFonts w:ascii="Calibri" w:hAnsi="Calibri" w:cs="Calibri"/>
          <w:sz w:val="22"/>
          <w:szCs w:val="22"/>
        </w:rPr>
        <w:t>cénáře vývoje měsíční splátky pro různé délky splatnosti hypotéky udává tabulka č. 2. Z ní je patrné, že růst hypotečních sazeb o jeden procentní bod znamená pro průměrnou velikost hypotéky zvýšení měsíční splátky o</w:t>
      </w:r>
      <w:r w:rsidR="00AF1CFD" w:rsidRPr="00EA73BA">
        <w:rPr>
          <w:rFonts w:ascii="Calibri" w:hAnsi="Calibri" w:cs="Calibri"/>
          <w:sz w:val="22"/>
          <w:szCs w:val="22"/>
        </w:rPr>
        <w:t xml:space="preserve"> zhruba</w:t>
      </w:r>
      <w:r w:rsidR="00B04FE2" w:rsidRPr="00EA73BA">
        <w:rPr>
          <w:rFonts w:ascii="Calibri" w:hAnsi="Calibri" w:cs="Calibri"/>
          <w:sz w:val="22"/>
          <w:szCs w:val="22"/>
        </w:rPr>
        <w:t xml:space="preserve"> 1,</w:t>
      </w:r>
      <w:r w:rsidR="001C698F" w:rsidRPr="00EA73BA">
        <w:rPr>
          <w:rFonts w:ascii="Calibri" w:hAnsi="Calibri" w:cs="Calibri"/>
          <w:sz w:val="22"/>
          <w:szCs w:val="22"/>
        </w:rPr>
        <w:t>5</w:t>
      </w:r>
      <w:r w:rsidR="00B04FE2" w:rsidRPr="00EA73BA">
        <w:rPr>
          <w:rFonts w:ascii="Calibri" w:hAnsi="Calibri" w:cs="Calibri"/>
          <w:sz w:val="22"/>
          <w:szCs w:val="22"/>
        </w:rPr>
        <w:t xml:space="preserve"> </w:t>
      </w:r>
      <w:r w:rsidR="001B39D3" w:rsidRPr="00EA73BA">
        <w:rPr>
          <w:rFonts w:ascii="Calibri" w:hAnsi="Calibri" w:cs="Calibri"/>
          <w:sz w:val="22"/>
          <w:szCs w:val="22"/>
        </w:rPr>
        <w:t xml:space="preserve">až 2 </w:t>
      </w:r>
      <w:r w:rsidR="00B04FE2" w:rsidRPr="00EA73BA">
        <w:rPr>
          <w:rFonts w:ascii="Calibri" w:hAnsi="Calibri" w:cs="Calibri"/>
          <w:sz w:val="22"/>
          <w:szCs w:val="22"/>
        </w:rPr>
        <w:t xml:space="preserve">tisíce Kč. Ve srovnání s 2% úrokovou sazbou, která byla na trhu běžná v dřívějších letech, </w:t>
      </w:r>
      <w:r w:rsidR="001C698F" w:rsidRPr="00EA73BA">
        <w:rPr>
          <w:rFonts w:ascii="Calibri" w:hAnsi="Calibri" w:cs="Calibri"/>
          <w:sz w:val="22"/>
          <w:szCs w:val="22"/>
        </w:rPr>
        <w:t xml:space="preserve">tak </w:t>
      </w:r>
      <w:r w:rsidR="00B04FE2" w:rsidRPr="00EA73BA">
        <w:rPr>
          <w:rFonts w:ascii="Calibri" w:hAnsi="Calibri" w:cs="Calibri"/>
          <w:sz w:val="22"/>
          <w:szCs w:val="22"/>
        </w:rPr>
        <w:t>znamená</w:t>
      </w:r>
      <w:r w:rsidR="00B10C3C" w:rsidRPr="00EA73BA">
        <w:rPr>
          <w:rFonts w:ascii="Calibri" w:hAnsi="Calibri" w:cs="Calibri"/>
          <w:sz w:val="22"/>
          <w:szCs w:val="22"/>
        </w:rPr>
        <w:t xml:space="preserve"> současná </w:t>
      </w:r>
      <w:r w:rsidR="00B04FE2" w:rsidRPr="00EA73BA">
        <w:rPr>
          <w:rFonts w:ascii="Calibri" w:hAnsi="Calibri" w:cs="Calibri"/>
          <w:sz w:val="22"/>
          <w:szCs w:val="22"/>
        </w:rPr>
        <w:t xml:space="preserve">hypoteční sazba nárůst měsíční splátky u průměrné hypotéky </w:t>
      </w:r>
      <w:r w:rsidR="00914CD2" w:rsidRPr="00EA73BA">
        <w:rPr>
          <w:rFonts w:ascii="Calibri" w:hAnsi="Calibri" w:cs="Calibri"/>
          <w:sz w:val="22"/>
          <w:szCs w:val="22"/>
        </w:rPr>
        <w:t xml:space="preserve">zhruba </w:t>
      </w:r>
      <w:r w:rsidR="00C87645" w:rsidRPr="00EA73BA">
        <w:rPr>
          <w:rFonts w:ascii="Calibri" w:hAnsi="Calibri" w:cs="Calibri"/>
          <w:sz w:val="22"/>
          <w:szCs w:val="22"/>
        </w:rPr>
        <w:t xml:space="preserve">o </w:t>
      </w:r>
      <w:r w:rsidR="003373BE" w:rsidRPr="00EA73BA">
        <w:rPr>
          <w:rFonts w:ascii="Calibri" w:hAnsi="Calibri" w:cs="Calibri"/>
          <w:sz w:val="22"/>
          <w:szCs w:val="22"/>
        </w:rPr>
        <w:t xml:space="preserve">6 </w:t>
      </w:r>
      <w:r w:rsidR="00914CD2" w:rsidRPr="00EA73BA">
        <w:rPr>
          <w:rFonts w:ascii="Calibri" w:hAnsi="Calibri" w:cs="Calibri"/>
          <w:sz w:val="22"/>
          <w:szCs w:val="22"/>
        </w:rPr>
        <w:t>ti</w:t>
      </w:r>
      <w:r w:rsidR="00B04FE2" w:rsidRPr="00EA73BA">
        <w:rPr>
          <w:rFonts w:ascii="Calibri" w:hAnsi="Calibri" w:cs="Calibri"/>
          <w:sz w:val="22"/>
          <w:szCs w:val="22"/>
        </w:rPr>
        <w:t>síc Kč.</w:t>
      </w:r>
      <w:r w:rsidR="00B04FE2" w:rsidRPr="00EA73BA">
        <w:rPr>
          <w:rStyle w:val="Znakapoznpodarou"/>
          <w:rFonts w:ascii="Calibri" w:hAnsi="Calibri" w:cs="Calibri"/>
          <w:sz w:val="22"/>
          <w:szCs w:val="22"/>
        </w:rPr>
        <w:footnoteReference w:id="2"/>
      </w:r>
      <w:r w:rsidR="00B04FE2" w:rsidRPr="00EA73BA">
        <w:rPr>
          <w:rFonts w:ascii="Calibri" w:hAnsi="Calibri" w:cs="Calibri"/>
          <w:sz w:val="22"/>
          <w:szCs w:val="22"/>
        </w:rPr>
        <w:t xml:space="preserve"> </w:t>
      </w:r>
      <w:r w:rsidR="00615685" w:rsidRPr="00EA73BA">
        <w:rPr>
          <w:rFonts w:ascii="Calibri" w:hAnsi="Calibri" w:cs="Calibri"/>
          <w:b/>
          <w:bCs/>
          <w:sz w:val="22"/>
          <w:szCs w:val="22"/>
        </w:rPr>
        <w:t xml:space="preserve">Splátka hypotéky ve výši jednoho milionu </w:t>
      </w:r>
      <w:r w:rsidR="00AB2567" w:rsidRPr="00EA73BA">
        <w:rPr>
          <w:rFonts w:ascii="Calibri" w:hAnsi="Calibri" w:cs="Calibri"/>
          <w:b/>
          <w:bCs/>
          <w:sz w:val="22"/>
          <w:szCs w:val="22"/>
        </w:rPr>
        <w:t>korun</w:t>
      </w:r>
      <w:r w:rsidR="00615685" w:rsidRPr="00EA73BA">
        <w:rPr>
          <w:rFonts w:ascii="Calibri" w:hAnsi="Calibri" w:cs="Calibri"/>
          <w:b/>
          <w:bCs/>
          <w:sz w:val="22"/>
          <w:szCs w:val="22"/>
        </w:rPr>
        <w:t xml:space="preserve"> s</w:t>
      </w:r>
      <w:r w:rsidR="00C87645" w:rsidRPr="00EA73BA">
        <w:rPr>
          <w:rFonts w:ascii="Calibri" w:hAnsi="Calibri" w:cs="Calibri"/>
          <w:b/>
          <w:bCs/>
          <w:sz w:val="22"/>
          <w:szCs w:val="22"/>
        </w:rPr>
        <w:t> </w:t>
      </w:r>
      <w:r w:rsidR="00615685" w:rsidRPr="00EA73BA">
        <w:rPr>
          <w:rFonts w:ascii="Calibri" w:hAnsi="Calibri" w:cs="Calibri"/>
          <w:b/>
          <w:bCs/>
          <w:sz w:val="22"/>
          <w:szCs w:val="22"/>
        </w:rPr>
        <w:t xml:space="preserve">30letou splatností se současnými úrokovými sazbami </w:t>
      </w:r>
      <w:r w:rsidR="00AB2567" w:rsidRPr="00EA73BA">
        <w:rPr>
          <w:rFonts w:ascii="Calibri" w:hAnsi="Calibri" w:cs="Calibri"/>
          <w:b/>
          <w:bCs/>
          <w:sz w:val="22"/>
          <w:szCs w:val="22"/>
        </w:rPr>
        <w:t xml:space="preserve">se </w:t>
      </w:r>
      <w:r w:rsidR="00615685" w:rsidRPr="00EA73BA">
        <w:rPr>
          <w:rFonts w:ascii="Calibri" w:hAnsi="Calibri" w:cs="Calibri"/>
          <w:b/>
          <w:bCs/>
          <w:sz w:val="22"/>
          <w:szCs w:val="22"/>
        </w:rPr>
        <w:t xml:space="preserve">pohybuje kolem </w:t>
      </w:r>
      <w:r w:rsidR="008B7162" w:rsidRPr="00EA73BA">
        <w:rPr>
          <w:rFonts w:ascii="Calibri" w:hAnsi="Calibri" w:cs="Calibri"/>
          <w:b/>
          <w:bCs/>
          <w:sz w:val="22"/>
          <w:szCs w:val="22"/>
        </w:rPr>
        <w:t>5,</w:t>
      </w:r>
      <w:r w:rsidR="00BD4931" w:rsidRPr="00EA73BA">
        <w:rPr>
          <w:rFonts w:ascii="Calibri" w:hAnsi="Calibri" w:cs="Calibri"/>
          <w:b/>
          <w:bCs/>
          <w:sz w:val="22"/>
          <w:szCs w:val="22"/>
        </w:rPr>
        <w:t>5</w:t>
      </w:r>
      <w:r w:rsidR="00615685" w:rsidRPr="00EA73BA">
        <w:rPr>
          <w:rFonts w:ascii="Calibri" w:hAnsi="Calibri" w:cs="Calibri"/>
          <w:b/>
          <w:bCs/>
          <w:sz w:val="22"/>
          <w:szCs w:val="22"/>
        </w:rPr>
        <w:t xml:space="preserve"> tisíc</w:t>
      </w:r>
      <w:r w:rsidR="00F25CBC" w:rsidRPr="00EA73BA">
        <w:rPr>
          <w:rFonts w:ascii="Calibri" w:hAnsi="Calibri" w:cs="Calibri"/>
          <w:b/>
          <w:bCs/>
          <w:sz w:val="22"/>
          <w:szCs w:val="22"/>
        </w:rPr>
        <w:t>e</w:t>
      </w:r>
      <w:r w:rsidR="00615685" w:rsidRPr="00EA73BA">
        <w:rPr>
          <w:rFonts w:ascii="Calibri" w:hAnsi="Calibri" w:cs="Calibri"/>
          <w:b/>
          <w:bCs/>
          <w:sz w:val="22"/>
          <w:szCs w:val="22"/>
        </w:rPr>
        <w:t xml:space="preserve"> Kč.</w:t>
      </w:r>
    </w:p>
    <w:bookmarkEnd w:id="15"/>
    <w:p w14:paraId="1A267256" w14:textId="45AF01D0" w:rsidR="009D3067" w:rsidRPr="00616069" w:rsidRDefault="009D3067" w:rsidP="007F41A0">
      <w:pPr>
        <w:overflowPunct/>
        <w:autoSpaceDE/>
        <w:autoSpaceDN/>
        <w:adjustRightInd/>
        <w:spacing w:after="160" w:line="259" w:lineRule="auto"/>
        <w:textAlignment w:val="auto"/>
        <w:rPr>
          <w:rFonts w:ascii="Calibri" w:hAnsi="Calibri" w:cs="Calibri"/>
          <w:b/>
          <w:color w:val="13576B"/>
          <w:sz w:val="23"/>
          <w:szCs w:val="23"/>
        </w:rPr>
      </w:pPr>
      <w:r w:rsidRPr="00616069">
        <w:rPr>
          <w:rFonts w:ascii="Calibri" w:hAnsi="Calibri" w:cs="Calibri"/>
          <w:b/>
          <w:color w:val="13576B"/>
          <w:sz w:val="23"/>
          <w:szCs w:val="23"/>
        </w:rPr>
        <w:t>Tabulka č. 2: Měsíční splátka průměrné hypotéky v závislosti na délce splatnosti a úrokové sazbě</w:t>
      </w:r>
    </w:p>
    <w:tbl>
      <w:tblPr>
        <w:tblW w:w="10160" w:type="dxa"/>
        <w:tblCellMar>
          <w:left w:w="70" w:type="dxa"/>
          <w:right w:w="70" w:type="dxa"/>
        </w:tblCellMar>
        <w:tblLook w:val="04A0" w:firstRow="1" w:lastRow="0" w:firstColumn="1" w:lastColumn="0" w:noHBand="0" w:noVBand="1"/>
      </w:tblPr>
      <w:tblGrid>
        <w:gridCol w:w="3969"/>
        <w:gridCol w:w="431"/>
        <w:gridCol w:w="960"/>
        <w:gridCol w:w="960"/>
        <w:gridCol w:w="960"/>
        <w:gridCol w:w="960"/>
        <w:gridCol w:w="960"/>
        <w:gridCol w:w="960"/>
      </w:tblGrid>
      <w:tr w:rsidR="00D5517C" w:rsidRPr="00616069" w14:paraId="2E0F9EE8" w14:textId="77777777" w:rsidTr="008B2AC1">
        <w:trPr>
          <w:trHeight w:val="555"/>
        </w:trPr>
        <w:tc>
          <w:tcPr>
            <w:tcW w:w="4400" w:type="dxa"/>
            <w:gridSpan w:val="2"/>
            <w:tcBorders>
              <w:top w:val="nil"/>
              <w:left w:val="nil"/>
              <w:bottom w:val="single" w:sz="4" w:space="0" w:color="auto"/>
              <w:right w:val="nil"/>
            </w:tcBorders>
            <w:shd w:val="clear" w:color="auto" w:fill="auto"/>
            <w:noWrap/>
            <w:vAlign w:val="center"/>
            <w:hideMark/>
          </w:tcPr>
          <w:p w14:paraId="0EFE9691" w14:textId="77777777" w:rsidR="00D5517C" w:rsidRPr="00616069" w:rsidRDefault="00D5517C" w:rsidP="00D5517C">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Průměrná velikost nové hypotéky v Kč:</w:t>
            </w:r>
          </w:p>
        </w:tc>
        <w:tc>
          <w:tcPr>
            <w:tcW w:w="960" w:type="dxa"/>
            <w:tcBorders>
              <w:top w:val="nil"/>
              <w:left w:val="nil"/>
              <w:bottom w:val="single" w:sz="4" w:space="0" w:color="auto"/>
              <w:right w:val="nil"/>
            </w:tcBorders>
            <w:shd w:val="clear" w:color="auto" w:fill="auto"/>
            <w:noWrap/>
            <w:vAlign w:val="center"/>
            <w:hideMark/>
          </w:tcPr>
          <w:p w14:paraId="57E2DFCA"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35B01B2E"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3840" w:type="dxa"/>
            <w:gridSpan w:val="4"/>
            <w:tcBorders>
              <w:top w:val="nil"/>
              <w:left w:val="nil"/>
              <w:bottom w:val="single" w:sz="4" w:space="0" w:color="auto"/>
              <w:right w:val="nil"/>
            </w:tcBorders>
            <w:shd w:val="clear" w:color="auto" w:fill="auto"/>
            <w:noWrap/>
            <w:vAlign w:val="center"/>
            <w:hideMark/>
          </w:tcPr>
          <w:p w14:paraId="5A6AC5C8" w14:textId="77777777" w:rsidR="00231F3A" w:rsidRDefault="005861DC"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67600645" w14:textId="77777777" w:rsidR="000F0342" w:rsidRDefault="00231F3A"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w:t>
            </w:r>
          </w:p>
          <w:p w14:paraId="400F8289" w14:textId="4591BF79" w:rsidR="00D5517C" w:rsidRPr="00616069" w:rsidRDefault="000F0342" w:rsidP="005861DC">
            <w:pPr>
              <w:overflowPunct/>
              <w:autoSpaceDE/>
              <w:autoSpaceDN/>
              <w:adjustRightInd/>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 xml:space="preserve">                  3 740 065</w:t>
            </w:r>
          </w:p>
        </w:tc>
      </w:tr>
      <w:tr w:rsidR="00D375AE" w:rsidRPr="00616069" w14:paraId="3A9D14C4"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284FFBA8" w14:textId="77777777" w:rsidR="00D375AE" w:rsidRPr="00616069" w:rsidRDefault="00D375AE" w:rsidP="00D375AE">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Průměrná úroková sazba v %:</w:t>
            </w:r>
          </w:p>
        </w:tc>
        <w:tc>
          <w:tcPr>
            <w:tcW w:w="431" w:type="dxa"/>
            <w:tcBorders>
              <w:top w:val="nil"/>
              <w:left w:val="nil"/>
              <w:bottom w:val="single" w:sz="4" w:space="0" w:color="auto"/>
              <w:right w:val="nil"/>
            </w:tcBorders>
            <w:shd w:val="clear" w:color="auto" w:fill="auto"/>
            <w:noWrap/>
            <w:vAlign w:val="bottom"/>
            <w:hideMark/>
          </w:tcPr>
          <w:p w14:paraId="1F76198D" w14:textId="77777777" w:rsidR="00D375AE" w:rsidRPr="00616069" w:rsidRDefault="00D375AE" w:rsidP="00D375AE">
            <w:pPr>
              <w:overflowPunct/>
              <w:autoSpaceDE/>
              <w:autoSpaceDN/>
              <w:adjustRightInd/>
              <w:jc w:val="left"/>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 </w:t>
            </w:r>
          </w:p>
        </w:tc>
        <w:tc>
          <w:tcPr>
            <w:tcW w:w="960" w:type="dxa"/>
            <w:tcBorders>
              <w:top w:val="nil"/>
              <w:left w:val="nil"/>
              <w:bottom w:val="single" w:sz="4" w:space="0" w:color="auto"/>
              <w:right w:val="nil"/>
            </w:tcBorders>
            <w:shd w:val="clear" w:color="auto" w:fill="auto"/>
            <w:noWrap/>
            <w:vAlign w:val="center"/>
            <w:hideMark/>
          </w:tcPr>
          <w:p w14:paraId="10BEEE92" w14:textId="537FE1A1"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2,0</w:t>
            </w:r>
          </w:p>
        </w:tc>
        <w:tc>
          <w:tcPr>
            <w:tcW w:w="960" w:type="dxa"/>
            <w:tcBorders>
              <w:top w:val="nil"/>
              <w:left w:val="nil"/>
              <w:bottom w:val="single" w:sz="4" w:space="0" w:color="auto"/>
              <w:right w:val="nil"/>
            </w:tcBorders>
            <w:shd w:val="clear" w:color="auto" w:fill="auto"/>
            <w:noWrap/>
            <w:vAlign w:val="center"/>
            <w:hideMark/>
          </w:tcPr>
          <w:p w14:paraId="07D3214C" w14:textId="4FAC9AB5"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49B1144F" w14:textId="4BF25F94"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4,0</w:t>
            </w:r>
          </w:p>
        </w:tc>
        <w:tc>
          <w:tcPr>
            <w:tcW w:w="960" w:type="dxa"/>
            <w:tcBorders>
              <w:top w:val="nil"/>
              <w:left w:val="nil"/>
              <w:bottom w:val="single" w:sz="4" w:space="0" w:color="auto"/>
              <w:right w:val="nil"/>
            </w:tcBorders>
            <w:shd w:val="clear" w:color="000000" w:fill="DAF3EA"/>
            <w:noWrap/>
            <w:vAlign w:val="center"/>
            <w:hideMark/>
          </w:tcPr>
          <w:p w14:paraId="29650147" w14:textId="4846139C"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5,</w:t>
            </w:r>
            <w:r w:rsidR="00231F3A">
              <w:rPr>
                <w:rFonts w:ascii="Calibri Light" w:hAnsi="Calibri Light" w:cs="Calibri Light"/>
                <w:b/>
                <w:bCs/>
                <w:color w:val="000000"/>
                <w:sz w:val="22"/>
                <w:szCs w:val="22"/>
              </w:rPr>
              <w:t>0</w:t>
            </w:r>
            <w:r w:rsidR="000F0342">
              <w:rPr>
                <w:rFonts w:ascii="Calibri Light" w:hAnsi="Calibri Light" w:cs="Calibri Light"/>
                <w:b/>
                <w:bCs/>
                <w:color w:val="000000"/>
                <w:sz w:val="22"/>
                <w:szCs w:val="22"/>
              </w:rPr>
              <w:t>6</w:t>
            </w:r>
          </w:p>
        </w:tc>
        <w:tc>
          <w:tcPr>
            <w:tcW w:w="960" w:type="dxa"/>
            <w:tcBorders>
              <w:top w:val="nil"/>
              <w:left w:val="nil"/>
              <w:bottom w:val="single" w:sz="4" w:space="0" w:color="auto"/>
              <w:right w:val="nil"/>
            </w:tcBorders>
            <w:shd w:val="clear" w:color="000000" w:fill="FFFFFF" w:themeFill="background1"/>
            <w:noWrap/>
            <w:vAlign w:val="center"/>
            <w:hideMark/>
          </w:tcPr>
          <w:p w14:paraId="22EECDD2" w14:textId="017900A1" w:rsidR="00D375AE" w:rsidRPr="00616069" w:rsidRDefault="005861DC" w:rsidP="00D375AE">
            <w:pPr>
              <w:overflowPunct/>
              <w:autoSpaceDE/>
              <w:autoSpaceDN/>
              <w:adjustRightInd/>
              <w:jc w:val="center"/>
              <w:textAlignment w:val="auto"/>
              <w:rPr>
                <w:rFonts w:ascii="Calibri Light" w:hAnsi="Calibri Light" w:cs="Calibri Light"/>
                <w:b/>
                <w:bCs/>
                <w:color w:val="000000"/>
                <w:sz w:val="22"/>
                <w:szCs w:val="22"/>
              </w:rPr>
            </w:pPr>
            <w:r>
              <w:rPr>
                <w:rFonts w:ascii="Calibri Light" w:hAnsi="Calibri Light" w:cs="Calibri Light"/>
                <w:b/>
                <w:bCs/>
                <w:color w:val="000000"/>
                <w:sz w:val="22"/>
                <w:szCs w:val="22"/>
              </w:rPr>
              <w:t>6,0</w:t>
            </w:r>
          </w:p>
        </w:tc>
        <w:tc>
          <w:tcPr>
            <w:tcW w:w="960" w:type="dxa"/>
            <w:tcBorders>
              <w:top w:val="nil"/>
              <w:left w:val="nil"/>
              <w:bottom w:val="single" w:sz="4" w:space="0" w:color="auto"/>
              <w:right w:val="nil"/>
            </w:tcBorders>
            <w:shd w:val="clear" w:color="auto" w:fill="auto"/>
            <w:noWrap/>
            <w:vAlign w:val="center"/>
            <w:hideMark/>
          </w:tcPr>
          <w:p w14:paraId="3E5AC0A3" w14:textId="753D666A" w:rsidR="00D375AE" w:rsidRPr="00616069" w:rsidRDefault="00D375AE" w:rsidP="00D375AE">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7,0</w:t>
            </w:r>
          </w:p>
        </w:tc>
      </w:tr>
      <w:tr w:rsidR="00D5517C" w:rsidRPr="00616069" w14:paraId="4905349F" w14:textId="77777777" w:rsidTr="00F45EB3">
        <w:trPr>
          <w:trHeight w:val="300"/>
        </w:trPr>
        <w:tc>
          <w:tcPr>
            <w:tcW w:w="3969" w:type="dxa"/>
            <w:tcBorders>
              <w:top w:val="nil"/>
              <w:left w:val="nil"/>
              <w:bottom w:val="nil"/>
              <w:right w:val="nil"/>
            </w:tcBorders>
            <w:shd w:val="clear" w:color="auto" w:fill="auto"/>
            <w:noWrap/>
            <w:vAlign w:val="bottom"/>
            <w:hideMark/>
          </w:tcPr>
          <w:p w14:paraId="37327E18"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431" w:type="dxa"/>
            <w:tcBorders>
              <w:top w:val="nil"/>
              <w:left w:val="nil"/>
              <w:bottom w:val="nil"/>
              <w:right w:val="nil"/>
            </w:tcBorders>
            <w:shd w:val="clear" w:color="auto" w:fill="auto"/>
            <w:noWrap/>
            <w:vAlign w:val="bottom"/>
            <w:hideMark/>
          </w:tcPr>
          <w:p w14:paraId="271C1EDC"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7CD8A3FA"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1E17A7A8" w14:textId="77777777" w:rsidR="00D5517C" w:rsidRPr="00616069" w:rsidRDefault="00D5517C" w:rsidP="00D5517C">
            <w:pPr>
              <w:overflowPunct/>
              <w:autoSpaceDE/>
              <w:autoSpaceDN/>
              <w:adjustRightInd/>
              <w:jc w:val="left"/>
              <w:textAlignment w:val="auto"/>
              <w:rPr>
                <w:rFonts w:ascii="Calibri" w:hAnsi="Calibri" w:cs="Calibri"/>
                <w:color w:val="000000"/>
                <w:sz w:val="22"/>
                <w:szCs w:val="22"/>
              </w:rPr>
            </w:pPr>
            <w:r w:rsidRPr="00616069">
              <w:rPr>
                <w:rFonts w:ascii="Calibri" w:hAnsi="Calibri" w:cs="Calibri"/>
                <w:color w:val="000000"/>
                <w:sz w:val="22"/>
                <w:szCs w:val="22"/>
              </w:rPr>
              <w:t> </w:t>
            </w:r>
          </w:p>
        </w:tc>
        <w:tc>
          <w:tcPr>
            <w:tcW w:w="3840" w:type="dxa"/>
            <w:gridSpan w:val="4"/>
            <w:tcBorders>
              <w:top w:val="single" w:sz="4" w:space="0" w:color="auto"/>
              <w:left w:val="nil"/>
              <w:bottom w:val="single" w:sz="4" w:space="0" w:color="auto"/>
              <w:right w:val="nil"/>
            </w:tcBorders>
            <w:shd w:val="clear" w:color="auto" w:fill="auto"/>
            <w:noWrap/>
            <w:vAlign w:val="bottom"/>
            <w:hideMark/>
          </w:tcPr>
          <w:p w14:paraId="0C8798FF" w14:textId="77777777" w:rsidR="00D5517C" w:rsidRPr="00616069" w:rsidRDefault="00D5517C" w:rsidP="00D5517C">
            <w:pPr>
              <w:overflowPunct/>
              <w:autoSpaceDE/>
              <w:autoSpaceDN/>
              <w:adjustRightInd/>
              <w:jc w:val="center"/>
              <w:textAlignment w:val="auto"/>
              <w:rPr>
                <w:rFonts w:ascii="Calibri Light" w:hAnsi="Calibri Light" w:cs="Calibri Light"/>
                <w:b/>
                <w:bCs/>
                <w:color w:val="000000"/>
                <w:sz w:val="22"/>
                <w:szCs w:val="22"/>
              </w:rPr>
            </w:pPr>
            <w:r w:rsidRPr="00616069">
              <w:rPr>
                <w:rFonts w:ascii="Calibri Light" w:hAnsi="Calibri Light" w:cs="Calibri Light"/>
                <w:b/>
                <w:bCs/>
                <w:color w:val="000000"/>
                <w:sz w:val="22"/>
                <w:szCs w:val="22"/>
              </w:rPr>
              <w:t>Měsíční splátka:</w:t>
            </w:r>
          </w:p>
        </w:tc>
      </w:tr>
      <w:tr w:rsidR="000F0342" w:rsidRPr="00616069" w14:paraId="0A342D01" w14:textId="77777777" w:rsidTr="005861DC">
        <w:trPr>
          <w:trHeight w:val="300"/>
        </w:trPr>
        <w:tc>
          <w:tcPr>
            <w:tcW w:w="3969" w:type="dxa"/>
            <w:tcBorders>
              <w:top w:val="nil"/>
              <w:left w:val="nil"/>
              <w:bottom w:val="nil"/>
              <w:right w:val="nil"/>
            </w:tcBorders>
            <w:shd w:val="clear" w:color="auto" w:fill="auto"/>
            <w:noWrap/>
            <w:vAlign w:val="bottom"/>
            <w:hideMark/>
          </w:tcPr>
          <w:p w14:paraId="67C08443" w14:textId="77777777" w:rsidR="000F0342" w:rsidRPr="00616069" w:rsidRDefault="000F0342" w:rsidP="000F0342">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Splatnost hypotéky v letech:</w:t>
            </w:r>
          </w:p>
        </w:tc>
        <w:tc>
          <w:tcPr>
            <w:tcW w:w="431" w:type="dxa"/>
            <w:tcBorders>
              <w:top w:val="nil"/>
              <w:left w:val="nil"/>
              <w:bottom w:val="nil"/>
              <w:right w:val="nil"/>
            </w:tcBorders>
            <w:shd w:val="clear" w:color="auto" w:fill="auto"/>
            <w:noWrap/>
            <w:vAlign w:val="bottom"/>
            <w:hideMark/>
          </w:tcPr>
          <w:p w14:paraId="5F9EE9A3" w14:textId="77777777" w:rsidR="000F0342" w:rsidRPr="00616069" w:rsidRDefault="000F0342" w:rsidP="000F0342">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15</w:t>
            </w:r>
          </w:p>
        </w:tc>
        <w:tc>
          <w:tcPr>
            <w:tcW w:w="960" w:type="dxa"/>
            <w:tcBorders>
              <w:top w:val="nil"/>
              <w:left w:val="nil"/>
              <w:bottom w:val="nil"/>
              <w:right w:val="nil"/>
            </w:tcBorders>
            <w:shd w:val="clear" w:color="auto" w:fill="auto"/>
            <w:noWrap/>
            <w:vAlign w:val="center"/>
            <w:hideMark/>
          </w:tcPr>
          <w:p w14:paraId="6E75F03F" w14:textId="53BD6FC9"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24 068</w:t>
            </w:r>
          </w:p>
        </w:tc>
        <w:tc>
          <w:tcPr>
            <w:tcW w:w="960" w:type="dxa"/>
            <w:tcBorders>
              <w:top w:val="nil"/>
              <w:left w:val="nil"/>
              <w:bottom w:val="nil"/>
              <w:right w:val="nil"/>
            </w:tcBorders>
            <w:shd w:val="clear" w:color="auto" w:fill="auto"/>
            <w:noWrap/>
            <w:vAlign w:val="center"/>
            <w:hideMark/>
          </w:tcPr>
          <w:p w14:paraId="3D8E9F84" w14:textId="45FB6C16"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25 828</w:t>
            </w:r>
          </w:p>
        </w:tc>
        <w:tc>
          <w:tcPr>
            <w:tcW w:w="960" w:type="dxa"/>
            <w:tcBorders>
              <w:top w:val="nil"/>
              <w:left w:val="nil"/>
              <w:bottom w:val="nil"/>
              <w:right w:val="nil"/>
            </w:tcBorders>
            <w:shd w:val="clear" w:color="auto" w:fill="auto"/>
            <w:noWrap/>
            <w:vAlign w:val="center"/>
            <w:hideMark/>
          </w:tcPr>
          <w:p w14:paraId="238A63E5" w14:textId="7A08216B"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27 665</w:t>
            </w:r>
          </w:p>
        </w:tc>
        <w:tc>
          <w:tcPr>
            <w:tcW w:w="960" w:type="dxa"/>
            <w:tcBorders>
              <w:top w:val="nil"/>
              <w:left w:val="nil"/>
              <w:bottom w:val="nil"/>
              <w:right w:val="nil"/>
            </w:tcBorders>
            <w:shd w:val="clear" w:color="auto" w:fill="DAF3EA"/>
            <w:noWrap/>
            <w:vAlign w:val="center"/>
            <w:hideMark/>
          </w:tcPr>
          <w:p w14:paraId="0F2712F9" w14:textId="3454B134" w:rsidR="000F0342" w:rsidRPr="00483136" w:rsidRDefault="000F0342" w:rsidP="000F0342">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29 692</w:t>
            </w:r>
          </w:p>
        </w:tc>
        <w:tc>
          <w:tcPr>
            <w:tcW w:w="960" w:type="dxa"/>
            <w:tcBorders>
              <w:top w:val="nil"/>
              <w:left w:val="nil"/>
              <w:bottom w:val="nil"/>
              <w:right w:val="nil"/>
            </w:tcBorders>
            <w:shd w:val="clear" w:color="000000" w:fill="FFFFFF" w:themeFill="background1"/>
            <w:noWrap/>
            <w:vAlign w:val="center"/>
            <w:hideMark/>
          </w:tcPr>
          <w:p w14:paraId="690F9892" w14:textId="2D660D88"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31 561</w:t>
            </w:r>
          </w:p>
        </w:tc>
        <w:tc>
          <w:tcPr>
            <w:tcW w:w="960" w:type="dxa"/>
            <w:tcBorders>
              <w:top w:val="nil"/>
              <w:left w:val="nil"/>
              <w:bottom w:val="nil"/>
              <w:right w:val="nil"/>
            </w:tcBorders>
            <w:shd w:val="clear" w:color="auto" w:fill="auto"/>
            <w:noWrap/>
            <w:vAlign w:val="center"/>
            <w:hideMark/>
          </w:tcPr>
          <w:p w14:paraId="165D0922" w14:textId="11316E44"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33 617</w:t>
            </w:r>
          </w:p>
        </w:tc>
      </w:tr>
      <w:tr w:rsidR="000F0342" w:rsidRPr="00616069" w14:paraId="4A78BEF2" w14:textId="77777777" w:rsidTr="005861DC">
        <w:trPr>
          <w:trHeight w:val="300"/>
        </w:trPr>
        <w:tc>
          <w:tcPr>
            <w:tcW w:w="3969" w:type="dxa"/>
            <w:tcBorders>
              <w:top w:val="nil"/>
              <w:left w:val="nil"/>
              <w:bottom w:val="nil"/>
              <w:right w:val="nil"/>
            </w:tcBorders>
            <w:shd w:val="clear" w:color="auto" w:fill="auto"/>
            <w:noWrap/>
            <w:vAlign w:val="bottom"/>
            <w:hideMark/>
          </w:tcPr>
          <w:p w14:paraId="0EAF3610" w14:textId="77777777" w:rsidR="000F0342" w:rsidRPr="00616069" w:rsidRDefault="000F0342" w:rsidP="000F0342">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72B9CE37" w14:textId="77777777" w:rsidR="000F0342" w:rsidRPr="00616069" w:rsidRDefault="000F0342" w:rsidP="000F0342">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20</w:t>
            </w:r>
          </w:p>
        </w:tc>
        <w:tc>
          <w:tcPr>
            <w:tcW w:w="960" w:type="dxa"/>
            <w:tcBorders>
              <w:top w:val="nil"/>
              <w:left w:val="nil"/>
              <w:bottom w:val="nil"/>
              <w:right w:val="nil"/>
            </w:tcBorders>
            <w:shd w:val="clear" w:color="auto" w:fill="auto"/>
            <w:noWrap/>
            <w:vAlign w:val="center"/>
            <w:hideMark/>
          </w:tcPr>
          <w:p w14:paraId="5D28FBFB" w14:textId="68110A94"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18 920</w:t>
            </w:r>
          </w:p>
        </w:tc>
        <w:tc>
          <w:tcPr>
            <w:tcW w:w="960" w:type="dxa"/>
            <w:tcBorders>
              <w:top w:val="nil"/>
              <w:left w:val="nil"/>
              <w:bottom w:val="nil"/>
              <w:right w:val="nil"/>
            </w:tcBorders>
            <w:shd w:val="clear" w:color="auto" w:fill="auto"/>
            <w:noWrap/>
            <w:vAlign w:val="center"/>
            <w:hideMark/>
          </w:tcPr>
          <w:p w14:paraId="0857AA86" w14:textId="6E591B0D"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20 742</w:t>
            </w:r>
          </w:p>
        </w:tc>
        <w:tc>
          <w:tcPr>
            <w:tcW w:w="960" w:type="dxa"/>
            <w:tcBorders>
              <w:top w:val="nil"/>
              <w:left w:val="nil"/>
              <w:bottom w:val="nil"/>
              <w:right w:val="nil"/>
            </w:tcBorders>
            <w:shd w:val="clear" w:color="auto" w:fill="auto"/>
            <w:noWrap/>
            <w:vAlign w:val="center"/>
            <w:hideMark/>
          </w:tcPr>
          <w:p w14:paraId="26357E18" w14:textId="34CF2821"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22 664</w:t>
            </w:r>
          </w:p>
        </w:tc>
        <w:tc>
          <w:tcPr>
            <w:tcW w:w="960" w:type="dxa"/>
            <w:tcBorders>
              <w:top w:val="nil"/>
              <w:left w:val="nil"/>
              <w:bottom w:val="nil"/>
              <w:right w:val="nil"/>
            </w:tcBorders>
            <w:shd w:val="clear" w:color="auto" w:fill="DAF3EA"/>
            <w:noWrap/>
            <w:vAlign w:val="center"/>
            <w:hideMark/>
          </w:tcPr>
          <w:p w14:paraId="6D332706" w14:textId="50AC6373" w:rsidR="000F0342" w:rsidRPr="00483136" w:rsidRDefault="000F0342" w:rsidP="000F0342">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24 806</w:t>
            </w:r>
          </w:p>
        </w:tc>
        <w:tc>
          <w:tcPr>
            <w:tcW w:w="960" w:type="dxa"/>
            <w:tcBorders>
              <w:top w:val="nil"/>
              <w:left w:val="nil"/>
              <w:bottom w:val="nil"/>
              <w:right w:val="nil"/>
            </w:tcBorders>
            <w:shd w:val="clear" w:color="000000" w:fill="FFFFFF" w:themeFill="background1"/>
            <w:noWrap/>
            <w:vAlign w:val="center"/>
            <w:hideMark/>
          </w:tcPr>
          <w:p w14:paraId="5E6CF5E2" w14:textId="67AC0388"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26 795</w:t>
            </w:r>
          </w:p>
        </w:tc>
        <w:tc>
          <w:tcPr>
            <w:tcW w:w="960" w:type="dxa"/>
            <w:tcBorders>
              <w:top w:val="nil"/>
              <w:left w:val="nil"/>
              <w:bottom w:val="nil"/>
              <w:right w:val="nil"/>
            </w:tcBorders>
            <w:shd w:val="clear" w:color="auto" w:fill="auto"/>
            <w:noWrap/>
            <w:vAlign w:val="center"/>
            <w:hideMark/>
          </w:tcPr>
          <w:p w14:paraId="1521BDBD" w14:textId="08B3FB0F"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28 997</w:t>
            </w:r>
          </w:p>
        </w:tc>
      </w:tr>
      <w:tr w:rsidR="000F0342" w:rsidRPr="00616069" w14:paraId="6CF32913" w14:textId="77777777" w:rsidTr="005861DC">
        <w:trPr>
          <w:trHeight w:val="300"/>
        </w:trPr>
        <w:tc>
          <w:tcPr>
            <w:tcW w:w="3969" w:type="dxa"/>
            <w:tcBorders>
              <w:top w:val="nil"/>
              <w:left w:val="nil"/>
              <w:bottom w:val="nil"/>
              <w:right w:val="nil"/>
            </w:tcBorders>
            <w:shd w:val="clear" w:color="auto" w:fill="auto"/>
            <w:noWrap/>
            <w:vAlign w:val="bottom"/>
            <w:hideMark/>
          </w:tcPr>
          <w:p w14:paraId="1542281A" w14:textId="77777777" w:rsidR="000F0342" w:rsidRPr="00616069" w:rsidRDefault="000F0342" w:rsidP="000F0342">
            <w:pPr>
              <w:overflowPunct/>
              <w:autoSpaceDE/>
              <w:autoSpaceDN/>
              <w:adjustRightInd/>
              <w:jc w:val="center"/>
              <w:textAlignment w:val="auto"/>
              <w:rPr>
                <w:rFonts w:ascii="Calibri Light" w:hAnsi="Calibri Light" w:cs="Calibri Light"/>
                <w:color w:val="000000"/>
                <w:sz w:val="22"/>
                <w:szCs w:val="22"/>
              </w:rPr>
            </w:pPr>
          </w:p>
        </w:tc>
        <w:tc>
          <w:tcPr>
            <w:tcW w:w="431" w:type="dxa"/>
            <w:tcBorders>
              <w:top w:val="nil"/>
              <w:left w:val="nil"/>
              <w:bottom w:val="nil"/>
              <w:right w:val="nil"/>
            </w:tcBorders>
            <w:shd w:val="clear" w:color="auto" w:fill="auto"/>
            <w:noWrap/>
            <w:vAlign w:val="bottom"/>
            <w:hideMark/>
          </w:tcPr>
          <w:p w14:paraId="26092D49" w14:textId="77777777" w:rsidR="000F0342" w:rsidRPr="00616069" w:rsidRDefault="000F0342" w:rsidP="000F0342">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25</w:t>
            </w:r>
          </w:p>
        </w:tc>
        <w:tc>
          <w:tcPr>
            <w:tcW w:w="960" w:type="dxa"/>
            <w:tcBorders>
              <w:top w:val="nil"/>
              <w:left w:val="nil"/>
              <w:bottom w:val="nil"/>
              <w:right w:val="nil"/>
            </w:tcBorders>
            <w:shd w:val="clear" w:color="auto" w:fill="auto"/>
            <w:noWrap/>
            <w:vAlign w:val="center"/>
            <w:hideMark/>
          </w:tcPr>
          <w:p w14:paraId="491B1A11" w14:textId="20888586"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15 852</w:t>
            </w:r>
          </w:p>
        </w:tc>
        <w:tc>
          <w:tcPr>
            <w:tcW w:w="960" w:type="dxa"/>
            <w:tcBorders>
              <w:top w:val="nil"/>
              <w:left w:val="nil"/>
              <w:bottom w:val="nil"/>
              <w:right w:val="nil"/>
            </w:tcBorders>
            <w:shd w:val="clear" w:color="auto" w:fill="auto"/>
            <w:noWrap/>
            <w:vAlign w:val="center"/>
            <w:hideMark/>
          </w:tcPr>
          <w:p w14:paraId="2FC3E222" w14:textId="674E7FB2"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17 736</w:t>
            </w:r>
          </w:p>
        </w:tc>
        <w:tc>
          <w:tcPr>
            <w:tcW w:w="960" w:type="dxa"/>
            <w:tcBorders>
              <w:top w:val="nil"/>
              <w:left w:val="nil"/>
              <w:bottom w:val="nil"/>
              <w:right w:val="nil"/>
            </w:tcBorders>
            <w:shd w:val="clear" w:color="auto" w:fill="auto"/>
            <w:noWrap/>
            <w:vAlign w:val="center"/>
            <w:hideMark/>
          </w:tcPr>
          <w:p w14:paraId="08C6F1AB" w14:textId="2C92D42F"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19 741</w:t>
            </w:r>
          </w:p>
        </w:tc>
        <w:tc>
          <w:tcPr>
            <w:tcW w:w="960" w:type="dxa"/>
            <w:tcBorders>
              <w:top w:val="nil"/>
              <w:left w:val="nil"/>
              <w:bottom w:val="nil"/>
              <w:right w:val="nil"/>
            </w:tcBorders>
            <w:shd w:val="clear" w:color="auto" w:fill="DAF3EA"/>
            <w:noWrap/>
            <w:vAlign w:val="center"/>
            <w:hideMark/>
          </w:tcPr>
          <w:p w14:paraId="5331F341" w14:textId="771F69E7" w:rsidR="000F0342" w:rsidRPr="00483136" w:rsidRDefault="000F0342" w:rsidP="000F0342">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21 994</w:t>
            </w:r>
          </w:p>
        </w:tc>
        <w:tc>
          <w:tcPr>
            <w:tcW w:w="960" w:type="dxa"/>
            <w:tcBorders>
              <w:top w:val="nil"/>
              <w:left w:val="nil"/>
              <w:bottom w:val="nil"/>
              <w:right w:val="nil"/>
            </w:tcBorders>
            <w:shd w:val="clear" w:color="000000" w:fill="FFFFFF" w:themeFill="background1"/>
            <w:noWrap/>
            <w:vAlign w:val="center"/>
            <w:hideMark/>
          </w:tcPr>
          <w:p w14:paraId="3E4DDF0D" w14:textId="183A7977"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24 097</w:t>
            </w:r>
          </w:p>
        </w:tc>
        <w:tc>
          <w:tcPr>
            <w:tcW w:w="960" w:type="dxa"/>
            <w:tcBorders>
              <w:top w:val="nil"/>
              <w:left w:val="nil"/>
              <w:bottom w:val="nil"/>
              <w:right w:val="nil"/>
            </w:tcBorders>
            <w:shd w:val="clear" w:color="auto" w:fill="auto"/>
            <w:noWrap/>
            <w:vAlign w:val="center"/>
            <w:hideMark/>
          </w:tcPr>
          <w:p w14:paraId="4C72D8C7" w14:textId="773168F7"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26 434</w:t>
            </w:r>
          </w:p>
        </w:tc>
      </w:tr>
      <w:tr w:rsidR="000F0342" w:rsidRPr="00616069" w14:paraId="46B86678" w14:textId="77777777" w:rsidTr="005861DC">
        <w:trPr>
          <w:trHeight w:val="300"/>
        </w:trPr>
        <w:tc>
          <w:tcPr>
            <w:tcW w:w="3969" w:type="dxa"/>
            <w:tcBorders>
              <w:top w:val="nil"/>
              <w:left w:val="nil"/>
              <w:bottom w:val="single" w:sz="4" w:space="0" w:color="auto"/>
              <w:right w:val="nil"/>
            </w:tcBorders>
            <w:shd w:val="clear" w:color="auto" w:fill="auto"/>
            <w:noWrap/>
            <w:vAlign w:val="bottom"/>
            <w:hideMark/>
          </w:tcPr>
          <w:p w14:paraId="477BB57D" w14:textId="77777777" w:rsidR="000F0342" w:rsidRPr="00616069" w:rsidRDefault="000F0342" w:rsidP="000F0342">
            <w:pPr>
              <w:overflowPunct/>
              <w:autoSpaceDE/>
              <w:autoSpaceDN/>
              <w:adjustRightInd/>
              <w:jc w:val="left"/>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 </w:t>
            </w:r>
          </w:p>
        </w:tc>
        <w:tc>
          <w:tcPr>
            <w:tcW w:w="431" w:type="dxa"/>
            <w:tcBorders>
              <w:top w:val="nil"/>
              <w:left w:val="nil"/>
              <w:bottom w:val="single" w:sz="4" w:space="0" w:color="auto"/>
              <w:right w:val="nil"/>
            </w:tcBorders>
            <w:shd w:val="clear" w:color="auto" w:fill="auto"/>
            <w:noWrap/>
            <w:vAlign w:val="bottom"/>
            <w:hideMark/>
          </w:tcPr>
          <w:p w14:paraId="6FEE525A" w14:textId="77777777" w:rsidR="000F0342" w:rsidRPr="00616069" w:rsidRDefault="000F0342" w:rsidP="000F0342">
            <w:pPr>
              <w:overflowPunct/>
              <w:autoSpaceDE/>
              <w:autoSpaceDN/>
              <w:adjustRightInd/>
              <w:jc w:val="center"/>
              <w:textAlignment w:val="auto"/>
              <w:rPr>
                <w:rFonts w:ascii="Calibri Light" w:hAnsi="Calibri Light" w:cs="Calibri Light"/>
                <w:color w:val="000000"/>
                <w:sz w:val="22"/>
                <w:szCs w:val="22"/>
              </w:rPr>
            </w:pPr>
            <w:r w:rsidRPr="00616069">
              <w:rPr>
                <w:rFonts w:ascii="Calibri Light" w:hAnsi="Calibri Light" w:cs="Calibri Light"/>
                <w:color w:val="000000"/>
                <w:sz w:val="22"/>
                <w:szCs w:val="22"/>
              </w:rPr>
              <w:t>30</w:t>
            </w:r>
          </w:p>
        </w:tc>
        <w:tc>
          <w:tcPr>
            <w:tcW w:w="960" w:type="dxa"/>
            <w:tcBorders>
              <w:top w:val="nil"/>
              <w:left w:val="nil"/>
              <w:bottom w:val="single" w:sz="4" w:space="0" w:color="auto"/>
              <w:right w:val="nil"/>
            </w:tcBorders>
            <w:shd w:val="clear" w:color="auto" w:fill="auto"/>
            <w:noWrap/>
            <w:vAlign w:val="center"/>
            <w:hideMark/>
          </w:tcPr>
          <w:p w14:paraId="24DA2DA6" w14:textId="0D6C6383"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13 824</w:t>
            </w:r>
          </w:p>
        </w:tc>
        <w:tc>
          <w:tcPr>
            <w:tcW w:w="960" w:type="dxa"/>
            <w:tcBorders>
              <w:top w:val="nil"/>
              <w:left w:val="nil"/>
              <w:bottom w:val="single" w:sz="4" w:space="0" w:color="auto"/>
              <w:right w:val="nil"/>
            </w:tcBorders>
            <w:shd w:val="clear" w:color="auto" w:fill="auto"/>
            <w:noWrap/>
            <w:vAlign w:val="center"/>
            <w:hideMark/>
          </w:tcPr>
          <w:p w14:paraId="611602F5" w14:textId="2FFE89F1"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15 768</w:t>
            </w:r>
          </w:p>
        </w:tc>
        <w:tc>
          <w:tcPr>
            <w:tcW w:w="960" w:type="dxa"/>
            <w:tcBorders>
              <w:top w:val="nil"/>
              <w:left w:val="nil"/>
              <w:bottom w:val="single" w:sz="4" w:space="0" w:color="auto"/>
              <w:right w:val="nil"/>
            </w:tcBorders>
            <w:shd w:val="clear" w:color="auto" w:fill="auto"/>
            <w:noWrap/>
            <w:vAlign w:val="center"/>
            <w:hideMark/>
          </w:tcPr>
          <w:p w14:paraId="247C600D" w14:textId="104388E0"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17 856</w:t>
            </w:r>
          </w:p>
        </w:tc>
        <w:tc>
          <w:tcPr>
            <w:tcW w:w="960" w:type="dxa"/>
            <w:tcBorders>
              <w:top w:val="nil"/>
              <w:left w:val="nil"/>
              <w:bottom w:val="single" w:sz="4" w:space="0" w:color="auto"/>
              <w:right w:val="nil"/>
            </w:tcBorders>
            <w:shd w:val="clear" w:color="auto" w:fill="DAF3EA"/>
            <w:noWrap/>
            <w:vAlign w:val="center"/>
            <w:hideMark/>
          </w:tcPr>
          <w:p w14:paraId="527D8D8A" w14:textId="7379023B" w:rsidR="000F0342" w:rsidRPr="00483136" w:rsidRDefault="000F0342" w:rsidP="000F0342">
            <w:pPr>
              <w:overflowPunct/>
              <w:autoSpaceDE/>
              <w:autoSpaceDN/>
              <w:adjustRightInd/>
              <w:jc w:val="center"/>
              <w:textAlignment w:val="auto"/>
              <w:rPr>
                <w:rFonts w:ascii="Calibri Light" w:hAnsi="Calibri Light" w:cs="Calibri Light"/>
                <w:color w:val="000000"/>
                <w:sz w:val="22"/>
                <w:szCs w:val="22"/>
              </w:rPr>
            </w:pPr>
            <w:r>
              <w:rPr>
                <w:rFonts w:ascii="Calibri Light" w:hAnsi="Calibri Light" w:cs="Calibri Light"/>
                <w:color w:val="000000"/>
                <w:sz w:val="22"/>
                <w:szCs w:val="22"/>
              </w:rPr>
              <w:t>20 214</w:t>
            </w:r>
          </w:p>
        </w:tc>
        <w:tc>
          <w:tcPr>
            <w:tcW w:w="960" w:type="dxa"/>
            <w:tcBorders>
              <w:top w:val="nil"/>
              <w:left w:val="nil"/>
              <w:bottom w:val="single" w:sz="4" w:space="0" w:color="auto"/>
              <w:right w:val="nil"/>
            </w:tcBorders>
            <w:shd w:val="clear" w:color="000000" w:fill="FFFFFF" w:themeFill="background1"/>
            <w:noWrap/>
            <w:vAlign w:val="center"/>
            <w:hideMark/>
          </w:tcPr>
          <w:p w14:paraId="35ABD787" w14:textId="2F91BF58"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22 424</w:t>
            </w:r>
          </w:p>
        </w:tc>
        <w:tc>
          <w:tcPr>
            <w:tcW w:w="960" w:type="dxa"/>
            <w:tcBorders>
              <w:top w:val="nil"/>
              <w:left w:val="nil"/>
              <w:bottom w:val="single" w:sz="4" w:space="0" w:color="auto"/>
              <w:right w:val="nil"/>
            </w:tcBorders>
            <w:shd w:val="clear" w:color="auto" w:fill="auto"/>
            <w:noWrap/>
            <w:vAlign w:val="center"/>
            <w:hideMark/>
          </w:tcPr>
          <w:p w14:paraId="1C781B34" w14:textId="42EDCF74" w:rsidR="000F0342" w:rsidRPr="00616069" w:rsidRDefault="000F0342" w:rsidP="000F0342">
            <w:pPr>
              <w:overflowPunct/>
              <w:autoSpaceDE/>
              <w:autoSpaceDN/>
              <w:adjustRightInd/>
              <w:jc w:val="center"/>
              <w:textAlignment w:val="auto"/>
              <w:rPr>
                <w:rFonts w:asciiTheme="majorHAnsi" w:hAnsiTheme="majorHAnsi" w:cstheme="majorHAnsi"/>
                <w:color w:val="000000"/>
                <w:sz w:val="22"/>
                <w:szCs w:val="22"/>
              </w:rPr>
            </w:pPr>
            <w:r>
              <w:rPr>
                <w:rFonts w:ascii="Calibri Light" w:hAnsi="Calibri Light" w:cs="Calibri Light"/>
                <w:color w:val="000000"/>
                <w:sz w:val="22"/>
                <w:szCs w:val="22"/>
              </w:rPr>
              <w:t>24 883</w:t>
            </w:r>
          </w:p>
        </w:tc>
      </w:tr>
      <w:tr w:rsidR="00D5517C" w:rsidRPr="00616069" w14:paraId="58395EC8" w14:textId="77777777" w:rsidTr="00F45EB3">
        <w:trPr>
          <w:trHeight w:val="300"/>
        </w:trPr>
        <w:tc>
          <w:tcPr>
            <w:tcW w:w="3969" w:type="dxa"/>
            <w:tcBorders>
              <w:top w:val="nil"/>
              <w:left w:val="nil"/>
              <w:bottom w:val="nil"/>
              <w:right w:val="nil"/>
            </w:tcBorders>
            <w:shd w:val="clear" w:color="auto" w:fill="auto"/>
            <w:noWrap/>
            <w:vAlign w:val="bottom"/>
            <w:hideMark/>
          </w:tcPr>
          <w:p w14:paraId="2B3FD57F"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r w:rsidRPr="00616069">
              <w:rPr>
                <w:rFonts w:ascii="Calibri" w:hAnsi="Calibri" w:cs="Calibri"/>
                <w:color w:val="13576B"/>
                <w:sz w:val="22"/>
                <w:szCs w:val="22"/>
              </w:rPr>
              <w:t>Pramen: ČBA</w:t>
            </w:r>
          </w:p>
        </w:tc>
        <w:tc>
          <w:tcPr>
            <w:tcW w:w="431" w:type="dxa"/>
            <w:tcBorders>
              <w:top w:val="nil"/>
              <w:left w:val="nil"/>
              <w:bottom w:val="nil"/>
              <w:right w:val="nil"/>
            </w:tcBorders>
            <w:shd w:val="clear" w:color="auto" w:fill="auto"/>
            <w:noWrap/>
            <w:vAlign w:val="bottom"/>
            <w:hideMark/>
          </w:tcPr>
          <w:p w14:paraId="4AEE430D"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p>
        </w:tc>
        <w:tc>
          <w:tcPr>
            <w:tcW w:w="960" w:type="dxa"/>
            <w:tcBorders>
              <w:top w:val="nil"/>
              <w:left w:val="nil"/>
              <w:bottom w:val="nil"/>
              <w:right w:val="nil"/>
            </w:tcBorders>
            <w:shd w:val="clear" w:color="auto" w:fill="auto"/>
            <w:noWrap/>
            <w:vAlign w:val="bottom"/>
            <w:hideMark/>
          </w:tcPr>
          <w:p w14:paraId="318F225D"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5B261F0D"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60822AAF"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7CAC6A2A" w14:textId="77777777" w:rsidR="00D5517C" w:rsidRPr="00483136" w:rsidRDefault="00D5517C" w:rsidP="00483136">
            <w:pPr>
              <w:overflowPunct/>
              <w:autoSpaceDE/>
              <w:autoSpaceDN/>
              <w:adjustRightInd/>
              <w:jc w:val="center"/>
              <w:textAlignment w:val="auto"/>
              <w:rPr>
                <w:rFonts w:ascii="Calibri Light" w:hAnsi="Calibri Light" w:cs="Calibri Light"/>
                <w:color w:val="000000"/>
                <w:sz w:val="22"/>
                <w:szCs w:val="22"/>
              </w:rPr>
            </w:pPr>
          </w:p>
        </w:tc>
        <w:tc>
          <w:tcPr>
            <w:tcW w:w="960" w:type="dxa"/>
            <w:tcBorders>
              <w:top w:val="nil"/>
              <w:left w:val="nil"/>
              <w:bottom w:val="nil"/>
              <w:right w:val="nil"/>
            </w:tcBorders>
            <w:shd w:val="clear" w:color="auto" w:fill="auto"/>
            <w:noWrap/>
            <w:vAlign w:val="bottom"/>
            <w:hideMark/>
          </w:tcPr>
          <w:p w14:paraId="7D71D15A" w14:textId="77777777" w:rsidR="00D5517C" w:rsidRPr="00616069" w:rsidRDefault="00D5517C" w:rsidP="00D5517C">
            <w:pPr>
              <w:overflowPunct/>
              <w:autoSpaceDE/>
              <w:autoSpaceDN/>
              <w:adjustRightInd/>
              <w:jc w:val="left"/>
              <w:textAlignment w:val="auto"/>
              <w:rPr>
                <w:rFonts w:ascii="Times New Roman" w:hAnsi="Times New Roman"/>
                <w:sz w:val="20"/>
              </w:rPr>
            </w:pPr>
          </w:p>
        </w:tc>
        <w:tc>
          <w:tcPr>
            <w:tcW w:w="960" w:type="dxa"/>
            <w:tcBorders>
              <w:top w:val="nil"/>
              <w:left w:val="nil"/>
              <w:bottom w:val="nil"/>
              <w:right w:val="nil"/>
            </w:tcBorders>
            <w:shd w:val="clear" w:color="auto" w:fill="auto"/>
            <w:noWrap/>
            <w:vAlign w:val="bottom"/>
            <w:hideMark/>
          </w:tcPr>
          <w:p w14:paraId="127972E4" w14:textId="77777777" w:rsidR="00D5517C" w:rsidRPr="00616069" w:rsidRDefault="00D5517C" w:rsidP="00D5517C">
            <w:pPr>
              <w:overflowPunct/>
              <w:autoSpaceDE/>
              <w:autoSpaceDN/>
              <w:adjustRightInd/>
              <w:jc w:val="left"/>
              <w:textAlignment w:val="auto"/>
              <w:rPr>
                <w:rFonts w:ascii="Times New Roman" w:hAnsi="Times New Roman"/>
                <w:sz w:val="20"/>
              </w:rPr>
            </w:pPr>
          </w:p>
        </w:tc>
      </w:tr>
      <w:tr w:rsidR="00D5517C" w:rsidRPr="00616069" w14:paraId="17E5FF51" w14:textId="77777777" w:rsidTr="008B2AC1">
        <w:trPr>
          <w:trHeight w:val="300"/>
        </w:trPr>
        <w:tc>
          <w:tcPr>
            <w:tcW w:w="10160" w:type="dxa"/>
            <w:gridSpan w:val="8"/>
            <w:tcBorders>
              <w:top w:val="nil"/>
              <w:left w:val="nil"/>
              <w:bottom w:val="nil"/>
              <w:right w:val="nil"/>
            </w:tcBorders>
            <w:shd w:val="clear" w:color="auto" w:fill="auto"/>
            <w:noWrap/>
            <w:vAlign w:val="bottom"/>
            <w:hideMark/>
          </w:tcPr>
          <w:p w14:paraId="2BF60336" w14:textId="77777777" w:rsidR="00D5517C" w:rsidRPr="00616069" w:rsidRDefault="00D5517C" w:rsidP="00D5517C">
            <w:pPr>
              <w:overflowPunct/>
              <w:autoSpaceDE/>
              <w:autoSpaceDN/>
              <w:adjustRightInd/>
              <w:jc w:val="left"/>
              <w:textAlignment w:val="auto"/>
              <w:rPr>
                <w:rFonts w:ascii="Calibri" w:hAnsi="Calibri" w:cs="Calibri"/>
                <w:color w:val="13576B"/>
                <w:sz w:val="22"/>
                <w:szCs w:val="22"/>
              </w:rPr>
            </w:pPr>
            <w:r w:rsidRPr="00616069">
              <w:rPr>
                <w:rFonts w:ascii="Calibri" w:hAnsi="Calibri" w:cs="Calibri"/>
                <w:color w:val="13576B"/>
                <w:sz w:val="22"/>
                <w:szCs w:val="22"/>
              </w:rPr>
              <w:t>Pozn.: barevný sloupec odpovídá úrokové sazbě posledního ČBA Hypomonitoru, ostatní sazby jsou ilustrační</w:t>
            </w:r>
          </w:p>
        </w:tc>
      </w:tr>
    </w:tbl>
    <w:p w14:paraId="058F8495" w14:textId="77777777" w:rsidR="0000226C" w:rsidRPr="00616069" w:rsidRDefault="0000226C" w:rsidP="003417B4">
      <w:pPr>
        <w:rPr>
          <w:rFonts w:ascii="Calibri" w:hAnsi="Calibri" w:cs="Calibri"/>
          <w:b/>
          <w:color w:val="13576B"/>
          <w:sz w:val="24"/>
          <w:szCs w:val="24"/>
        </w:rPr>
      </w:pPr>
    </w:p>
    <w:p w14:paraId="55420EB1" w14:textId="77777777" w:rsidR="00251393" w:rsidRPr="00616069" w:rsidRDefault="00251393" w:rsidP="006C53A0">
      <w:pPr>
        <w:rPr>
          <w:rFonts w:ascii="Calibri" w:hAnsi="Calibri" w:cs="Calibri"/>
          <w:b/>
          <w:color w:val="13576B"/>
          <w:sz w:val="24"/>
          <w:szCs w:val="24"/>
        </w:rPr>
      </w:pPr>
    </w:p>
    <w:p w14:paraId="333B7C8E" w14:textId="77777777" w:rsidR="003E393C" w:rsidRPr="00616069" w:rsidRDefault="003E393C" w:rsidP="003E393C">
      <w:pPr>
        <w:rPr>
          <w:rFonts w:ascii="Calibri" w:hAnsi="Calibri" w:cs="Calibri"/>
          <w:b/>
          <w:color w:val="13576B"/>
          <w:sz w:val="24"/>
          <w:szCs w:val="24"/>
        </w:rPr>
      </w:pPr>
      <w:r w:rsidRPr="00616069">
        <w:rPr>
          <w:rFonts w:ascii="Calibri" w:hAnsi="Calibri" w:cs="Calibri"/>
          <w:b/>
          <w:color w:val="13576B"/>
          <w:sz w:val="24"/>
          <w:szCs w:val="24"/>
        </w:rPr>
        <w:t>Za celý rok 2023 se propadla aktivita na hypotečním trhu o čtvrtinu</w:t>
      </w:r>
    </w:p>
    <w:p w14:paraId="0C26148D" w14:textId="77777777" w:rsidR="003E393C" w:rsidRPr="00616069" w:rsidRDefault="003E393C" w:rsidP="003E393C">
      <w:pPr>
        <w:rPr>
          <w:rFonts w:ascii="Calibri" w:hAnsi="Calibri" w:cs="Calibri"/>
          <w:sz w:val="22"/>
          <w:szCs w:val="22"/>
        </w:rPr>
      </w:pPr>
      <w:r w:rsidRPr="00616069">
        <w:rPr>
          <w:rFonts w:ascii="Calibri" w:hAnsi="Calibri" w:cs="Calibri"/>
          <w:b/>
          <w:bCs/>
          <w:sz w:val="22"/>
          <w:szCs w:val="22"/>
        </w:rPr>
        <w:t>Za celý rok 2023 poskytly banky a stavební spořitelny hypoteční úvěry v objemu 150 mld. Kč,</w:t>
      </w:r>
      <w:r w:rsidRPr="00616069">
        <w:rPr>
          <w:rFonts w:ascii="Calibri" w:hAnsi="Calibri" w:cs="Calibri"/>
          <w:sz w:val="22"/>
          <w:szCs w:val="22"/>
        </w:rPr>
        <w:t xml:space="preserve"> z toho čistě nové </w:t>
      </w:r>
      <w:r w:rsidRPr="00616069">
        <w:rPr>
          <w:rFonts w:ascii="Calibri" w:hAnsi="Calibri" w:cs="Calibri"/>
          <w:b/>
          <w:bCs/>
          <w:sz w:val="22"/>
          <w:szCs w:val="22"/>
        </w:rPr>
        <w:t>úvěry bez refinancování činily 124 mld. Kč</w:t>
      </w:r>
      <w:r w:rsidRPr="00616069">
        <w:rPr>
          <w:rFonts w:ascii="Calibri" w:hAnsi="Calibri" w:cs="Calibri"/>
          <w:sz w:val="22"/>
          <w:szCs w:val="22"/>
        </w:rPr>
        <w:t xml:space="preserve">. Meziročně se jednalo o propad ve výši 24 %. To je dáno zejména skutečností, že první polovina roku 2022 byla stále z pohledu poskytnutých hypoték silná a na meziroční srovnání tak působí vyšší srovnávací základna z tohoto období. Za první polovinu roku 2023 se tak poskytlo meziročně o 50 % méně hypoték, za druhou polovinu roku 2023 naopak přes 50 % více. Ve srovnání s předpandemickými roky 2017-2019 byl objem poskytnutých hypoték v roce 2023 zhruba o třetinu nižší. </w:t>
      </w:r>
    </w:p>
    <w:p w14:paraId="2BEF2B35" w14:textId="77777777" w:rsidR="003E393C" w:rsidRPr="00616069" w:rsidRDefault="003E393C" w:rsidP="003E393C">
      <w:pPr>
        <w:rPr>
          <w:rFonts w:ascii="Calibri" w:hAnsi="Calibri" w:cs="Calibri"/>
          <w:b/>
          <w:color w:val="13576B"/>
          <w:sz w:val="23"/>
          <w:szCs w:val="23"/>
        </w:rPr>
      </w:pPr>
    </w:p>
    <w:p w14:paraId="5FD17B82" w14:textId="77777777" w:rsidR="005F105B" w:rsidRPr="00616069" w:rsidRDefault="005F105B" w:rsidP="003E393C">
      <w:pPr>
        <w:rPr>
          <w:rFonts w:ascii="Calibri" w:hAnsi="Calibri" w:cs="Calibri"/>
          <w:b/>
          <w:color w:val="13576B"/>
          <w:sz w:val="23"/>
          <w:szCs w:val="23"/>
        </w:rPr>
      </w:pPr>
    </w:p>
    <w:p w14:paraId="11595CC2" w14:textId="336517A3" w:rsidR="003E393C" w:rsidRPr="00616069" w:rsidRDefault="003E393C" w:rsidP="003E393C">
      <w:pPr>
        <w:rPr>
          <w:rFonts w:ascii="Calibri" w:hAnsi="Calibri" w:cs="Calibri"/>
          <w:sz w:val="22"/>
          <w:szCs w:val="22"/>
        </w:rPr>
      </w:pPr>
      <w:r w:rsidRPr="00616069">
        <w:rPr>
          <w:rFonts w:ascii="Calibri" w:hAnsi="Calibri" w:cs="Calibri"/>
          <w:b/>
          <w:color w:val="13576B"/>
          <w:sz w:val="23"/>
          <w:szCs w:val="23"/>
        </w:rPr>
        <w:t xml:space="preserve">Graf č. </w:t>
      </w:r>
      <w:r w:rsidR="0010371D" w:rsidRPr="00616069">
        <w:rPr>
          <w:rFonts w:ascii="Calibri" w:hAnsi="Calibri" w:cs="Calibri"/>
          <w:b/>
          <w:color w:val="13576B"/>
          <w:sz w:val="23"/>
          <w:szCs w:val="23"/>
        </w:rPr>
        <w:t>2</w:t>
      </w:r>
      <w:r w:rsidRPr="00616069">
        <w:rPr>
          <w:rFonts w:ascii="Calibri" w:hAnsi="Calibri" w:cs="Calibri"/>
          <w:b/>
          <w:color w:val="13576B"/>
          <w:sz w:val="23"/>
          <w:szCs w:val="23"/>
        </w:rPr>
        <w:t>: Celoroční objem a počet poskytnutých hypoték v letech 2021 až 2023</w:t>
      </w:r>
    </w:p>
    <w:p w14:paraId="2C48436A" w14:textId="77777777" w:rsidR="003E393C" w:rsidRPr="00616069" w:rsidRDefault="003E393C" w:rsidP="003E393C">
      <w:pPr>
        <w:rPr>
          <w:rFonts w:ascii="Calibri" w:hAnsi="Calibri" w:cs="Calibri"/>
          <w:sz w:val="22"/>
          <w:szCs w:val="22"/>
        </w:rPr>
      </w:pPr>
    </w:p>
    <w:p w14:paraId="6B4EF12D" w14:textId="48C50589" w:rsidR="003E393C" w:rsidRPr="00616069" w:rsidRDefault="003E393C" w:rsidP="003E393C">
      <w:pPr>
        <w:rPr>
          <w:rFonts w:ascii="Calibri" w:hAnsi="Calibri" w:cs="Calibri"/>
          <w:sz w:val="22"/>
          <w:szCs w:val="22"/>
        </w:rPr>
      </w:pPr>
      <w:r w:rsidRPr="00616069">
        <w:rPr>
          <w:rFonts w:ascii="Calibri" w:hAnsi="Calibri" w:cs="Calibri"/>
          <w:noProof/>
          <w:sz w:val="22"/>
          <w:szCs w:val="22"/>
        </w:rPr>
        <w:drawing>
          <wp:inline distT="0" distB="0" distL="0" distR="0" wp14:anchorId="1D67D3F7" wp14:editId="714D97CA">
            <wp:extent cx="6477000" cy="2346960"/>
            <wp:effectExtent l="0" t="0" r="0" b="0"/>
            <wp:docPr id="59176480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graph&#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2346960"/>
                    </a:xfrm>
                    <a:prstGeom prst="rect">
                      <a:avLst/>
                    </a:prstGeom>
                    <a:noFill/>
                    <a:ln>
                      <a:noFill/>
                    </a:ln>
                  </pic:spPr>
                </pic:pic>
              </a:graphicData>
            </a:graphic>
          </wp:inline>
        </w:drawing>
      </w:r>
    </w:p>
    <w:p w14:paraId="4E8749FA" w14:textId="77777777" w:rsidR="003E393C" w:rsidRPr="00616069" w:rsidRDefault="003E393C" w:rsidP="003E393C">
      <w:pPr>
        <w:overflowPunct/>
        <w:autoSpaceDE/>
        <w:adjustRightInd/>
        <w:rPr>
          <w:rFonts w:ascii="Calibri Light" w:hAnsi="Calibri Light" w:cs="Calibri Light"/>
          <w:color w:val="13576B"/>
          <w:sz w:val="20"/>
        </w:rPr>
      </w:pPr>
      <w:r w:rsidRPr="00616069">
        <w:rPr>
          <w:rFonts w:ascii="Calibri Light" w:hAnsi="Calibri Light" w:cs="Calibri Light"/>
          <w:color w:val="13576B"/>
          <w:sz w:val="20"/>
        </w:rPr>
        <w:t>Pramen: ČBA Hypomonitor</w:t>
      </w:r>
    </w:p>
    <w:p w14:paraId="372DD4C3" w14:textId="77777777" w:rsidR="003E393C" w:rsidRPr="00616069" w:rsidRDefault="003E393C" w:rsidP="003E393C">
      <w:pPr>
        <w:rPr>
          <w:rFonts w:ascii="Calibri" w:hAnsi="Calibri" w:cs="Calibri"/>
          <w:b/>
          <w:color w:val="13576B"/>
          <w:sz w:val="23"/>
          <w:szCs w:val="23"/>
        </w:rPr>
      </w:pPr>
    </w:p>
    <w:p w14:paraId="7448079E" w14:textId="77777777" w:rsidR="003E393C" w:rsidRPr="00616069" w:rsidRDefault="003E393C" w:rsidP="003E393C">
      <w:pPr>
        <w:rPr>
          <w:rFonts w:ascii="Calibri" w:hAnsi="Calibri" w:cs="Calibri"/>
          <w:b/>
          <w:color w:val="13576B"/>
          <w:sz w:val="23"/>
          <w:szCs w:val="23"/>
        </w:rPr>
      </w:pPr>
    </w:p>
    <w:p w14:paraId="22ED378A" w14:textId="017879D6" w:rsidR="006C53A0" w:rsidRPr="00616069" w:rsidRDefault="006C53A0" w:rsidP="007F41A0">
      <w:pPr>
        <w:rPr>
          <w:rFonts w:ascii="Calibri" w:hAnsi="Calibri" w:cs="Calibri"/>
          <w:b/>
          <w:color w:val="13576B"/>
          <w:sz w:val="23"/>
          <w:szCs w:val="23"/>
        </w:rPr>
      </w:pPr>
    </w:p>
    <w:p w14:paraId="1117B780" w14:textId="3B9498AC" w:rsidR="007F41A0" w:rsidRPr="00616069" w:rsidRDefault="007F41A0" w:rsidP="007F41A0">
      <w:pPr>
        <w:rPr>
          <w:rFonts w:ascii="Calibri" w:hAnsi="Calibri" w:cs="Calibri"/>
          <w:b/>
          <w:color w:val="13576B"/>
          <w:sz w:val="23"/>
          <w:szCs w:val="23"/>
        </w:rPr>
      </w:pPr>
      <w:r w:rsidRPr="00616069">
        <w:rPr>
          <w:rFonts w:ascii="Calibri" w:hAnsi="Calibri" w:cs="Calibri"/>
          <w:b/>
          <w:color w:val="13576B"/>
          <w:sz w:val="23"/>
          <w:szCs w:val="23"/>
        </w:rPr>
        <w:t>ČBA zveřejňuje souhrnné statistiky za celý bankovní trh</w:t>
      </w:r>
    </w:p>
    <w:p w14:paraId="55E76E82" w14:textId="1687FA19" w:rsidR="007F41A0" w:rsidRPr="00616069" w:rsidRDefault="007F41A0" w:rsidP="007F41A0">
      <w:pPr>
        <w:rPr>
          <w:rFonts w:ascii="Calibri" w:hAnsi="Calibri" w:cs="Calibri"/>
          <w:b/>
          <w:bCs/>
          <w:sz w:val="22"/>
          <w:szCs w:val="22"/>
        </w:rPr>
      </w:pPr>
      <w:r w:rsidRPr="00616069">
        <w:rPr>
          <w:rFonts w:ascii="Calibri" w:hAnsi="Calibri" w:cs="Calibri"/>
          <w:sz w:val="22"/>
          <w:szCs w:val="22"/>
        </w:rPr>
        <w:t xml:space="preserve">Česká bankovní asociace zveřejňuje ve spolupráci s členskými bankami nové souhrnné statistiky z trhu bydlení. Jde především o objemy a počty nově poskytnutých a refinancovaných hypoték a příslušnou úrokovou sazbu. Tyto statistiky publikuje ČBA v agregované podobě za celý bankovní sektor na pravidelné bázi vždy zhruba v polovině měsíce. Šetření se účastní všechny tuzemské banky a stavební spořitelny poskytující v ČR hypotéky. Data jsou dostupná od ledna roku 2020 v přiloženém souboru na stránkách </w:t>
      </w:r>
      <w:hyperlink r:id="rId10" w:history="1">
        <w:r w:rsidR="004674AA" w:rsidRPr="00616069">
          <w:rPr>
            <w:rStyle w:val="Hypertextovodkaz"/>
            <w:rFonts w:ascii="Calibri" w:hAnsi="Calibri" w:cs="Calibri"/>
            <w:b/>
            <w:bCs/>
            <w:sz w:val="22"/>
            <w:szCs w:val="22"/>
          </w:rPr>
          <w:t>www.cbaonline.cz</w:t>
        </w:r>
      </w:hyperlink>
      <w:r w:rsidR="004674AA" w:rsidRPr="00616069">
        <w:rPr>
          <w:rFonts w:ascii="Calibri" w:hAnsi="Calibri" w:cs="Calibri"/>
          <w:b/>
          <w:bCs/>
          <w:sz w:val="22"/>
          <w:szCs w:val="22"/>
        </w:rPr>
        <w:t xml:space="preserve">, </w:t>
      </w:r>
      <w:r w:rsidRPr="00616069">
        <w:rPr>
          <w:rFonts w:ascii="Calibri" w:hAnsi="Calibri" w:cs="Calibri"/>
          <w:sz w:val="22"/>
          <w:szCs w:val="22"/>
        </w:rPr>
        <w:t>kde lze také příslušné statistiky najít zvlášť pro banky a stavební spořitelny. Výše uvedené hodnoty jsou pro sektor jako celek</w:t>
      </w:r>
      <w:r w:rsidR="004674AA" w:rsidRPr="00616069">
        <w:rPr>
          <w:rFonts w:ascii="Calibri" w:hAnsi="Calibri" w:cs="Calibri"/>
          <w:sz w:val="22"/>
          <w:szCs w:val="22"/>
        </w:rPr>
        <w:t>, které lze v jednoduch</w:t>
      </w:r>
      <w:r w:rsidR="004C593C">
        <w:rPr>
          <w:rFonts w:ascii="Calibri" w:hAnsi="Calibri" w:cs="Calibri"/>
          <w:sz w:val="22"/>
          <w:szCs w:val="22"/>
        </w:rPr>
        <w:t>é</w:t>
      </w:r>
      <w:r w:rsidR="004674AA" w:rsidRPr="00616069">
        <w:rPr>
          <w:rFonts w:ascii="Calibri" w:hAnsi="Calibri" w:cs="Calibri"/>
          <w:sz w:val="22"/>
          <w:szCs w:val="22"/>
        </w:rPr>
        <w:t xml:space="preserve"> grafické podobě sledovat také na stránkách </w:t>
      </w:r>
      <w:hyperlink r:id="rId11" w:history="1">
        <w:r w:rsidR="004674AA" w:rsidRPr="00616069">
          <w:rPr>
            <w:rStyle w:val="Hypertextovodkaz"/>
            <w:rFonts w:ascii="Calibri" w:hAnsi="Calibri" w:cs="Calibri"/>
            <w:b/>
            <w:bCs/>
            <w:sz w:val="22"/>
            <w:szCs w:val="22"/>
          </w:rPr>
          <w:t>cbamonitor.cz</w:t>
        </w:r>
      </w:hyperlink>
      <w:r w:rsidRPr="00616069">
        <w:rPr>
          <w:rFonts w:ascii="Calibri" w:hAnsi="Calibri" w:cs="Calibri"/>
          <w:sz w:val="22"/>
          <w:szCs w:val="22"/>
        </w:rPr>
        <w:t>.</w:t>
      </w:r>
      <w:r w:rsidRPr="00616069">
        <w:rPr>
          <w:rFonts w:ascii="Calibri" w:hAnsi="Calibri" w:cs="Calibri"/>
          <w:i/>
          <w:iCs/>
          <w:sz w:val="20"/>
        </w:rPr>
        <w:t xml:space="preserve"> </w:t>
      </w:r>
    </w:p>
    <w:p w14:paraId="3F99F9FA" w14:textId="6DA0884C" w:rsidR="007F41A0" w:rsidRPr="00616069" w:rsidRDefault="007F41A0" w:rsidP="003417B4">
      <w:pPr>
        <w:rPr>
          <w:rFonts w:ascii="Calibri" w:hAnsi="Calibri" w:cs="Calibri"/>
          <w:sz w:val="22"/>
          <w:szCs w:val="22"/>
        </w:rPr>
      </w:pPr>
    </w:p>
    <w:p w14:paraId="4299C957" w14:textId="36BC1F78" w:rsidR="00B50D1B" w:rsidRPr="00616069" w:rsidRDefault="00B50D1B" w:rsidP="003417B4">
      <w:pPr>
        <w:rPr>
          <w:rFonts w:ascii="Calibri" w:hAnsi="Calibri" w:cs="Calibri"/>
          <w:sz w:val="22"/>
          <w:szCs w:val="22"/>
        </w:rPr>
      </w:pPr>
    </w:p>
    <w:p w14:paraId="6A100EFD" w14:textId="3381F438" w:rsidR="00100269" w:rsidRPr="00616069" w:rsidRDefault="00100269" w:rsidP="003417B4">
      <w:pPr>
        <w:rPr>
          <w:rFonts w:ascii="Calibri" w:hAnsi="Calibri" w:cs="Calibri"/>
          <w:sz w:val="22"/>
          <w:szCs w:val="22"/>
        </w:rPr>
      </w:pPr>
    </w:p>
    <w:p w14:paraId="5F378DF9" w14:textId="77777777" w:rsidR="00137560" w:rsidRPr="00616069" w:rsidRDefault="00137560" w:rsidP="00CA3B41">
      <w:pPr>
        <w:rPr>
          <w:rFonts w:ascii="Calibri" w:hAnsi="Calibri" w:cs="Calibri"/>
          <w:sz w:val="22"/>
          <w:szCs w:val="22"/>
        </w:rPr>
      </w:pPr>
    </w:p>
    <w:p w14:paraId="01290756" w14:textId="77777777" w:rsidR="00137560" w:rsidRPr="00616069" w:rsidRDefault="00137560" w:rsidP="00CA3B41">
      <w:pPr>
        <w:rPr>
          <w:rFonts w:ascii="Calibri" w:hAnsi="Calibri" w:cs="Calibri"/>
          <w:sz w:val="22"/>
          <w:szCs w:val="22"/>
        </w:rPr>
      </w:pPr>
    </w:p>
    <w:p w14:paraId="74E9F93F" w14:textId="77777777" w:rsidR="00137560" w:rsidRPr="00616069" w:rsidRDefault="00137560" w:rsidP="00CA3B41">
      <w:pPr>
        <w:rPr>
          <w:rFonts w:ascii="Calibri" w:hAnsi="Calibri" w:cs="Calibri"/>
          <w:sz w:val="22"/>
          <w:szCs w:val="22"/>
        </w:rPr>
      </w:pPr>
    </w:p>
    <w:p w14:paraId="75EDC910" w14:textId="77777777" w:rsidR="00137560" w:rsidRPr="00616069" w:rsidRDefault="00137560" w:rsidP="00CA3B41">
      <w:pPr>
        <w:rPr>
          <w:rFonts w:ascii="Calibri" w:hAnsi="Calibri" w:cs="Calibri"/>
          <w:sz w:val="22"/>
          <w:szCs w:val="22"/>
        </w:rPr>
      </w:pPr>
    </w:p>
    <w:p w14:paraId="4AE26056" w14:textId="77777777" w:rsidR="00137560" w:rsidRPr="00616069" w:rsidRDefault="00137560" w:rsidP="00CA3B41">
      <w:pPr>
        <w:rPr>
          <w:rFonts w:ascii="Calibri" w:hAnsi="Calibri" w:cs="Calibri"/>
          <w:sz w:val="22"/>
          <w:szCs w:val="22"/>
        </w:rPr>
      </w:pPr>
    </w:p>
    <w:p w14:paraId="79952D08" w14:textId="4596F283" w:rsidR="00C42F00" w:rsidRPr="00B04FE2" w:rsidRDefault="004975FD" w:rsidP="00CA3B41">
      <w:pPr>
        <w:rPr>
          <w:rFonts w:ascii="Calibri" w:hAnsi="Calibri" w:cs="Calibri"/>
          <w:sz w:val="22"/>
          <w:szCs w:val="22"/>
        </w:rPr>
      </w:pPr>
      <w:r w:rsidRPr="00616069">
        <w:rPr>
          <w:rFonts w:ascii="Calibri" w:hAnsi="Calibri" w:cs="Calibri"/>
          <w:i/>
          <w:iCs/>
          <w:noProof/>
          <w:sz w:val="20"/>
        </w:rPr>
        <w:lastRenderedPageBreak/>
        <mc:AlternateContent>
          <mc:Choice Requires="wps">
            <w:drawing>
              <wp:anchor distT="45720" distB="45720" distL="114300" distR="114300" simplePos="0" relativeHeight="251668480" behindDoc="0" locked="0" layoutInCell="1" allowOverlap="1" wp14:anchorId="025DA650" wp14:editId="15515F89">
                <wp:simplePos x="0" y="0"/>
                <wp:positionH relativeFrom="margin">
                  <wp:align>center</wp:align>
                </wp:positionH>
                <wp:positionV relativeFrom="paragraph">
                  <wp:posOffset>282527</wp:posOffset>
                </wp:positionV>
                <wp:extent cx="6574790" cy="467550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4675505"/>
                        </a:xfrm>
                        <a:prstGeom prst="rect">
                          <a:avLst/>
                        </a:prstGeom>
                        <a:solidFill>
                          <a:srgbClr val="13576B">
                            <a:alpha val="83922"/>
                          </a:srgbClr>
                        </a:solidFill>
                        <a:ln w="9525">
                          <a:noFill/>
                          <a:miter lim="800000"/>
                          <a:headEnd/>
                          <a:tailEnd/>
                        </a:ln>
                      </wps:spPr>
                      <wps:txb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Hypomonitor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podílu,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Data pro ČBA Hypomonitor poskytují následující banky a stavební spořitelny: Air Bank, Česká spořitelna, ČSOB, ČSOB Stavební spořitelna, Fio banka, Hypoteční banka, Komerční banka, mBank, Modrá pyramida, MONETA Money Bank, MONETA Stavební spořitelna, Oberbank, Raiffeisen stavební spořitelna, Raiffeisenbank, Stavební spořitelna České spořitelny, UniCredit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DA650" id="_x0000_t202" coordsize="21600,21600" o:spt="202" path="m,l,21600r21600,l21600,xe">
                <v:stroke joinstyle="miter"/>
                <v:path gradientshapeok="t" o:connecttype="rect"/>
              </v:shapetype>
              <v:shape id="Textové pole 2" o:spid="_x0000_s1029" type="#_x0000_t202" style="position:absolute;left:0;text-align:left;margin-left:0;margin-top:22.25pt;width:517.7pt;height:368.1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" fillcolor="#13576b" stroked="f">
                <v:fill opacity="54998f"/>
                <v:textbox>
                  <w:txbxContent>
                    <w:p w14:paraId="523681E4" w14:textId="20B4FCBA" w:rsidR="0001227F" w:rsidRPr="00616069" w:rsidRDefault="0001227F" w:rsidP="0001227F">
                      <w:pPr>
                        <w:spacing w:line="276" w:lineRule="auto"/>
                        <w:rPr>
                          <w:rFonts w:ascii="Calibri" w:hAnsi="Calibri" w:cs="Calibri"/>
                          <w:b/>
                          <w:bCs/>
                          <w:color w:val="FFFFFF" w:themeColor="background1"/>
                          <w:sz w:val="22"/>
                          <w:szCs w:val="22"/>
                        </w:rPr>
                      </w:pPr>
                      <w:r w:rsidRPr="00616069">
                        <w:rPr>
                          <w:rFonts w:ascii="Calibri" w:hAnsi="Calibri" w:cs="Calibri"/>
                          <w:b/>
                          <w:bCs/>
                          <w:color w:val="FFFFFF" w:themeColor="background1"/>
                          <w:sz w:val="22"/>
                          <w:szCs w:val="22"/>
                        </w:rPr>
                        <w:t>Metodika ČBA Hypomonitoru</w:t>
                      </w:r>
                    </w:p>
                    <w:p w14:paraId="7401467C" w14:textId="77777777" w:rsidR="00414AD4" w:rsidRPr="00616069" w:rsidRDefault="00414AD4" w:rsidP="0001227F">
                      <w:pPr>
                        <w:spacing w:line="276" w:lineRule="auto"/>
                        <w:rPr>
                          <w:rFonts w:ascii="Calibri" w:hAnsi="Calibri" w:cs="Calibri"/>
                          <w:color w:val="FFFFFF" w:themeColor="background1"/>
                          <w:szCs w:val="18"/>
                        </w:rPr>
                      </w:pPr>
                    </w:p>
                    <w:p w14:paraId="1021EABD" w14:textId="16015784" w:rsidR="0001227F" w:rsidRPr="00616069" w:rsidRDefault="00414AD4" w:rsidP="0001227F">
                      <w:pPr>
                        <w:spacing w:line="276" w:lineRule="auto"/>
                        <w:rPr>
                          <w:rFonts w:ascii="Calibri" w:hAnsi="Calibri" w:cs="Calibri"/>
                          <w:color w:val="FFFFFF" w:themeColor="background1"/>
                          <w:szCs w:val="18"/>
                        </w:rPr>
                      </w:pPr>
                      <w:r w:rsidRPr="00616069">
                        <w:rPr>
                          <w:rFonts w:ascii="Calibri" w:hAnsi="Calibri" w:cs="Calibri"/>
                          <w:color w:val="FFFFFF" w:themeColor="background1"/>
                          <w:szCs w:val="18"/>
                        </w:rPr>
                        <w:t xml:space="preserve">ČBA Hypomonitor </w:t>
                      </w:r>
                      <w:r w:rsidR="00FB47DE" w:rsidRPr="00616069">
                        <w:rPr>
                          <w:rFonts w:ascii="Calibri" w:hAnsi="Calibri" w:cs="Calibri"/>
                          <w:color w:val="FFFFFF" w:themeColor="background1"/>
                          <w:szCs w:val="18"/>
                        </w:rPr>
                        <w:t xml:space="preserve">rozděluje poskytnuté hypoteční úvěry </w:t>
                      </w:r>
                      <w:r w:rsidR="00810DCF" w:rsidRPr="00616069">
                        <w:rPr>
                          <w:rFonts w:ascii="Calibri" w:hAnsi="Calibri" w:cs="Calibri"/>
                          <w:color w:val="FFFFFF" w:themeColor="background1"/>
                          <w:szCs w:val="18"/>
                        </w:rPr>
                        <w:t>bank a stavebních spořitelen</w:t>
                      </w:r>
                      <w:r w:rsidR="00B426A2" w:rsidRPr="00616069">
                        <w:rPr>
                          <w:rFonts w:ascii="Calibri" w:hAnsi="Calibri" w:cs="Calibri"/>
                          <w:color w:val="FFFFFF" w:themeColor="background1"/>
                          <w:szCs w:val="18"/>
                        </w:rPr>
                        <w:t xml:space="preserve"> domácnostem</w:t>
                      </w:r>
                      <w:r w:rsidR="00810DCF" w:rsidRPr="00616069">
                        <w:rPr>
                          <w:rFonts w:ascii="Calibri" w:hAnsi="Calibri" w:cs="Calibri"/>
                          <w:color w:val="FFFFFF" w:themeColor="background1"/>
                          <w:szCs w:val="18"/>
                        </w:rPr>
                        <w:t xml:space="preserve"> </w:t>
                      </w:r>
                      <w:r w:rsidRPr="00616069">
                        <w:rPr>
                          <w:rFonts w:ascii="Calibri" w:hAnsi="Calibri" w:cs="Calibri"/>
                          <w:color w:val="FFFFFF" w:themeColor="background1"/>
                          <w:szCs w:val="18"/>
                        </w:rPr>
                        <w:t>do několika kategorií tak, aby byly rozlišeny nové úvěry od refinancovaných či interních refixací</w:t>
                      </w:r>
                      <w:r w:rsidR="000B70C8" w:rsidRPr="00616069">
                        <w:rPr>
                          <w:rFonts w:ascii="Calibri" w:hAnsi="Calibri" w:cs="Calibri"/>
                          <w:color w:val="FFFFFF" w:themeColor="background1"/>
                          <w:szCs w:val="18"/>
                        </w:rPr>
                        <w:t>.</w:t>
                      </w:r>
                      <w:r w:rsidRPr="00616069">
                        <w:rPr>
                          <w:rFonts w:ascii="Calibri" w:hAnsi="Calibri" w:cs="Calibri"/>
                          <w:color w:val="FFFFFF" w:themeColor="background1"/>
                          <w:szCs w:val="18"/>
                        </w:rPr>
                        <w:t xml:space="preserve"> Nové úvěry jsou </w:t>
                      </w:r>
                      <w:r w:rsidR="00581CC1" w:rsidRPr="00616069">
                        <w:rPr>
                          <w:rFonts w:ascii="Calibri" w:hAnsi="Calibri" w:cs="Calibri"/>
                          <w:color w:val="FFFFFF" w:themeColor="background1"/>
                          <w:szCs w:val="18"/>
                        </w:rPr>
                        <w:t>pak</w:t>
                      </w:r>
                      <w:r w:rsidRPr="00616069">
                        <w:rPr>
                          <w:rFonts w:ascii="Calibri" w:hAnsi="Calibri" w:cs="Calibri"/>
                          <w:color w:val="FFFFFF" w:themeColor="background1"/>
                          <w:szCs w:val="18"/>
                        </w:rPr>
                        <w:t xml:space="preserve"> vykazovány v</w:t>
                      </w:r>
                      <w:r w:rsidR="00581CC1" w:rsidRPr="00616069">
                        <w:rPr>
                          <w:rFonts w:ascii="Calibri" w:hAnsi="Calibri" w:cs="Calibri"/>
                          <w:color w:val="FFFFFF" w:themeColor="background1"/>
                          <w:szCs w:val="18"/>
                        </w:rPr>
                        <w:t> </w:t>
                      </w:r>
                      <w:r w:rsidRPr="00616069">
                        <w:rPr>
                          <w:rFonts w:ascii="Calibri" w:hAnsi="Calibri" w:cs="Calibri"/>
                          <w:color w:val="FFFFFF" w:themeColor="background1"/>
                          <w:szCs w:val="18"/>
                        </w:rPr>
                        <w:t>kategoriích</w:t>
                      </w:r>
                      <w:r w:rsidR="00581CC1" w:rsidRPr="00616069">
                        <w:rPr>
                          <w:rFonts w:ascii="Calibri" w:hAnsi="Calibri" w:cs="Calibri"/>
                          <w:color w:val="FFFFFF" w:themeColor="background1"/>
                          <w:szCs w:val="18"/>
                        </w:rPr>
                        <w:t xml:space="preserve"> dle účelu úvěru</w:t>
                      </w:r>
                      <w:r w:rsidRPr="00616069">
                        <w:rPr>
                          <w:rFonts w:ascii="Calibri" w:hAnsi="Calibri" w:cs="Calibri"/>
                          <w:color w:val="FFFFFF" w:themeColor="background1"/>
                          <w:szCs w:val="18"/>
                        </w:rPr>
                        <w:t>:</w:t>
                      </w:r>
                    </w:p>
                    <w:p w14:paraId="58E707E8" w14:textId="77777777" w:rsidR="0001227F" w:rsidRPr="00616069" w:rsidRDefault="0001227F" w:rsidP="0001227F">
                      <w:pPr>
                        <w:spacing w:line="276" w:lineRule="auto"/>
                        <w:rPr>
                          <w:rFonts w:ascii="Calibri" w:hAnsi="Calibri" w:cs="Calibri"/>
                          <w:color w:val="FFFFFF" w:themeColor="background1"/>
                        </w:rPr>
                      </w:pPr>
                    </w:p>
                    <w:p w14:paraId="3227247A" w14:textId="11714118" w:rsidR="0001227F" w:rsidRPr="00616069" w:rsidRDefault="00E818C3" w:rsidP="00E818C3">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1. </w:t>
                      </w:r>
                      <w:r w:rsidR="0001227F" w:rsidRPr="00616069">
                        <w:rPr>
                          <w:rFonts w:ascii="Calibri" w:hAnsi="Calibri" w:cs="Calibri"/>
                          <w:b/>
                          <w:color w:val="FFFFFF" w:themeColor="background1"/>
                        </w:rPr>
                        <w:t>Nové úvěry</w:t>
                      </w:r>
                    </w:p>
                    <w:p w14:paraId="22AF3257" w14:textId="77777777"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Jsou úvěry, jejichž celý objem poprvé vstupuje do ekonomiky. Do této kategorie nepatří konsolidace úvěrů anebo refinancování úvěrů. Dělí se do tří kategorií:</w:t>
                      </w:r>
                    </w:p>
                    <w:p w14:paraId="362AFB2A" w14:textId="77777777"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Nákup nemovitosti</w:t>
                      </w:r>
                      <w:r w:rsidRPr="00616069">
                        <w:rPr>
                          <w:rFonts w:ascii="Calibri" w:hAnsi="Calibri" w:cs="Calibri"/>
                          <w:color w:val="FFFFFF" w:themeColor="background1"/>
                        </w:rPr>
                        <w:t xml:space="preserve"> </w:t>
                      </w:r>
                    </w:p>
                    <w:p w14:paraId="29F23FA5" w14:textId="6EE96893"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Výstavba nemovitosti</w:t>
                      </w:r>
                      <w:r w:rsidRPr="00616069">
                        <w:rPr>
                          <w:rFonts w:ascii="Calibri" w:hAnsi="Calibri" w:cs="Calibri"/>
                          <w:color w:val="FFFFFF" w:themeColor="background1"/>
                        </w:rPr>
                        <w:t xml:space="preserve"> – včetně rekonstrukce nemovitosti </w:t>
                      </w:r>
                    </w:p>
                    <w:p w14:paraId="4D80580F" w14:textId="11E0715F" w:rsidR="0001227F" w:rsidRPr="00616069" w:rsidRDefault="0001227F" w:rsidP="00E818C3">
                      <w:pPr>
                        <w:pStyle w:val="Odstavecseseznamem"/>
                        <w:numPr>
                          <w:ilvl w:val="0"/>
                          <w:numId w:val="30"/>
                        </w:numPr>
                        <w:spacing w:line="276" w:lineRule="auto"/>
                        <w:rPr>
                          <w:rFonts w:ascii="Calibri" w:hAnsi="Calibri" w:cs="Calibri"/>
                          <w:color w:val="FFFFFF" w:themeColor="background1"/>
                        </w:rPr>
                      </w:pPr>
                      <w:r w:rsidRPr="00616069">
                        <w:rPr>
                          <w:rFonts w:ascii="Calibri" w:hAnsi="Calibri" w:cs="Calibri"/>
                          <w:b/>
                          <w:color w:val="FFFFFF" w:themeColor="background1"/>
                        </w:rPr>
                        <w:t>Ostatní nová ujednání</w:t>
                      </w:r>
                      <w:r w:rsidRPr="00616069">
                        <w:rPr>
                          <w:rFonts w:ascii="Calibri" w:hAnsi="Calibri" w:cs="Calibri"/>
                          <w:color w:val="FFFFFF" w:themeColor="background1"/>
                        </w:rPr>
                        <w:t xml:space="preserve"> – pouze nové úvěry, které nijak nesouvisí s koupí nebo výstavbou nemovitosti, např. tzv. americké hypotéky, vypořádání SJM, zpětná úhrada kupní ceny, vypořádání dědického podílu, vypořádání družstevního podílu, atp.</w:t>
                      </w:r>
                    </w:p>
                    <w:p w14:paraId="4FBF1D5A" w14:textId="77777777" w:rsidR="0001227F" w:rsidRPr="00616069" w:rsidRDefault="0001227F" w:rsidP="0001227F">
                      <w:pPr>
                        <w:spacing w:line="276" w:lineRule="auto"/>
                        <w:ind w:left="708"/>
                        <w:rPr>
                          <w:rFonts w:ascii="Calibri" w:hAnsi="Calibri" w:cs="Calibri"/>
                          <w:color w:val="FFFFFF" w:themeColor="background1"/>
                        </w:rPr>
                      </w:pPr>
                    </w:p>
                    <w:p w14:paraId="71D5E0BB" w14:textId="7D112C27"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2. </w:t>
                      </w:r>
                      <w:r w:rsidR="0001227F" w:rsidRPr="00616069">
                        <w:rPr>
                          <w:rFonts w:ascii="Calibri" w:hAnsi="Calibri" w:cs="Calibri"/>
                          <w:b/>
                          <w:color w:val="FFFFFF" w:themeColor="background1"/>
                        </w:rPr>
                        <w:t>Refinancované úvěry z jiné finanční instituce</w:t>
                      </w:r>
                    </w:p>
                    <w:p w14:paraId="351B5A60" w14:textId="0B5DCBB6"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vznikly refinancováním jednoho nebo více úvěrů z jiné finanční instituce než </w:t>
                      </w:r>
                      <w:r w:rsidR="00973197" w:rsidRPr="00616069">
                        <w:rPr>
                          <w:rFonts w:ascii="Calibri" w:hAnsi="Calibri" w:cs="Calibri"/>
                          <w:color w:val="FFFFFF" w:themeColor="background1"/>
                        </w:rPr>
                        <w:t>té</w:t>
                      </w:r>
                      <w:r w:rsidRPr="00616069">
                        <w:rPr>
                          <w:rFonts w:ascii="Calibri" w:hAnsi="Calibri" w:cs="Calibri"/>
                          <w:color w:val="FFFFFF" w:themeColor="background1"/>
                        </w:rPr>
                        <w:t xml:space="preserve"> vykazující. Bez ohledu na výši refinancované částky a bez ohledu na výši případného navýšení se celková výše nově vzniklého úvěru vykazuje do této kategorie. </w:t>
                      </w:r>
                    </w:p>
                    <w:p w14:paraId="7566D2D6" w14:textId="77777777" w:rsidR="0001227F" w:rsidRPr="00616069" w:rsidRDefault="0001227F" w:rsidP="0001227F">
                      <w:pPr>
                        <w:spacing w:line="276" w:lineRule="auto"/>
                        <w:rPr>
                          <w:rFonts w:ascii="Calibri" w:hAnsi="Calibri" w:cs="Calibri"/>
                          <w:color w:val="FFFFFF" w:themeColor="background1"/>
                        </w:rPr>
                      </w:pPr>
                    </w:p>
                    <w:p w14:paraId="04B36444" w14:textId="4F20B25F" w:rsidR="0001227F" w:rsidRPr="00616069" w:rsidRDefault="00E818C3" w:rsidP="0001227F">
                      <w:pPr>
                        <w:spacing w:line="276" w:lineRule="auto"/>
                        <w:rPr>
                          <w:rFonts w:ascii="Calibri" w:hAnsi="Calibri" w:cs="Calibri"/>
                          <w:b/>
                          <w:color w:val="FFFFFF" w:themeColor="background1"/>
                        </w:rPr>
                      </w:pPr>
                      <w:r w:rsidRPr="00616069">
                        <w:rPr>
                          <w:rFonts w:ascii="Calibri" w:hAnsi="Calibri" w:cs="Calibri"/>
                          <w:b/>
                          <w:color w:val="FFFFFF" w:themeColor="background1"/>
                        </w:rPr>
                        <w:t xml:space="preserve">3. </w:t>
                      </w:r>
                      <w:r w:rsidR="0001227F" w:rsidRPr="00616069">
                        <w:rPr>
                          <w:rFonts w:ascii="Calibri" w:hAnsi="Calibri" w:cs="Calibri"/>
                          <w:b/>
                          <w:color w:val="FFFFFF" w:themeColor="background1"/>
                        </w:rPr>
                        <w:t>Navýšené anebo interně refinancované úvěry</w:t>
                      </w:r>
                    </w:p>
                    <w:p w14:paraId="711A3661" w14:textId="2A271010" w:rsidR="0001227F" w:rsidRPr="00616069" w:rsidRDefault="0001227F" w:rsidP="0001227F">
                      <w:pPr>
                        <w:spacing w:line="276" w:lineRule="auto"/>
                        <w:rPr>
                          <w:rFonts w:ascii="Calibri" w:hAnsi="Calibri" w:cs="Calibri"/>
                          <w:color w:val="FFFFFF" w:themeColor="background1"/>
                        </w:rPr>
                      </w:pPr>
                      <w:r w:rsidRPr="00616069">
                        <w:rPr>
                          <w:rFonts w:ascii="Calibri" w:hAnsi="Calibri" w:cs="Calibri"/>
                          <w:color w:val="FFFFFF" w:themeColor="background1"/>
                        </w:rPr>
                        <w:t xml:space="preserve">Jsou úvěry, které již byly </w:t>
                      </w:r>
                      <w:r w:rsidR="00647A7A" w:rsidRPr="00616069">
                        <w:rPr>
                          <w:rFonts w:ascii="Calibri" w:hAnsi="Calibri" w:cs="Calibri"/>
                          <w:color w:val="FFFFFF" w:themeColor="background1"/>
                        </w:rPr>
                        <w:t xml:space="preserve">v </w:t>
                      </w:r>
                      <w:r w:rsidRPr="00616069">
                        <w:rPr>
                          <w:rFonts w:ascii="Calibri" w:hAnsi="Calibri" w:cs="Calibri"/>
                          <w:color w:val="FFFFFF" w:themeColor="background1"/>
                        </w:rPr>
                        <w:t>předchozí</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vykazované</w:t>
                      </w:r>
                      <w:r w:rsidR="0079039B" w:rsidRPr="00616069">
                        <w:rPr>
                          <w:rFonts w:ascii="Calibri" w:hAnsi="Calibri" w:cs="Calibri"/>
                          <w:color w:val="FFFFFF" w:themeColor="background1"/>
                        </w:rPr>
                        <w:t>m</w:t>
                      </w:r>
                      <w:r w:rsidRPr="00616069">
                        <w:rPr>
                          <w:rFonts w:ascii="Calibri" w:hAnsi="Calibri" w:cs="Calibri"/>
                          <w:color w:val="FFFFFF" w:themeColor="background1"/>
                        </w:rPr>
                        <w:t xml:space="preserve"> období součástí portfolia vykazujícího subjektu, a ve vykazovaném období u nich došlo k některé z následujících změn:</w:t>
                      </w:r>
                    </w:p>
                    <w:p w14:paraId="4A6B00C0" w14:textId="77777777" w:rsidR="00E818C3"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navýšení sjednané částky </w:t>
                      </w:r>
                    </w:p>
                    <w:p w14:paraId="44682079" w14:textId="72C23671" w:rsidR="0001227F" w:rsidRPr="00616069" w:rsidRDefault="0001227F" w:rsidP="0001227F">
                      <w:pPr>
                        <w:pStyle w:val="Odstavecseseznamem"/>
                        <w:numPr>
                          <w:ilvl w:val="0"/>
                          <w:numId w:val="28"/>
                        </w:num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 xml:space="preserve">došlo k takovým změnám, že původní úvěr byl v rámci vykazujícího subjektu refinancován/převeden na nový úvěr. </w:t>
                      </w:r>
                      <w:r w:rsidR="00E74228" w:rsidRPr="00616069">
                        <w:rPr>
                          <w:rFonts w:ascii="Calibri" w:hAnsi="Calibri" w:cs="Calibri"/>
                          <w:color w:val="FFFFFF" w:themeColor="background1"/>
                        </w:rPr>
                        <w:t>J</w:t>
                      </w:r>
                      <w:r w:rsidRPr="00616069">
                        <w:rPr>
                          <w:rFonts w:ascii="Calibri" w:hAnsi="Calibri" w:cs="Calibri"/>
                          <w:color w:val="FFFFFF" w:themeColor="background1"/>
                        </w:rPr>
                        <w:t>de</w:t>
                      </w:r>
                      <w:r w:rsidR="00CD28EC" w:rsidRPr="00616069">
                        <w:rPr>
                          <w:rFonts w:ascii="Calibri" w:hAnsi="Calibri" w:cs="Calibri"/>
                          <w:color w:val="FFFFFF" w:themeColor="background1"/>
                        </w:rPr>
                        <w:t xml:space="preserve"> tak o</w:t>
                      </w:r>
                      <w:r w:rsidRPr="00616069">
                        <w:rPr>
                          <w:rFonts w:ascii="Calibri" w:hAnsi="Calibri" w:cs="Calibri"/>
                          <w:color w:val="FFFFFF" w:themeColor="background1"/>
                        </w:rPr>
                        <w:t xml:space="preserve"> skutečně </w:t>
                      </w:r>
                      <w:r w:rsidR="00E74228" w:rsidRPr="00616069">
                        <w:rPr>
                          <w:rFonts w:ascii="Calibri" w:hAnsi="Calibri" w:cs="Calibri"/>
                          <w:color w:val="FFFFFF" w:themeColor="background1"/>
                        </w:rPr>
                        <w:t>novou smlouvu</w:t>
                      </w:r>
                      <w:r w:rsidR="00132EE9" w:rsidRPr="00616069">
                        <w:rPr>
                          <w:rFonts w:ascii="Calibri" w:hAnsi="Calibri" w:cs="Calibri"/>
                          <w:color w:val="FFFFFF" w:themeColor="background1"/>
                        </w:rPr>
                        <w:t xml:space="preserve">, nikoli např. jen </w:t>
                      </w:r>
                      <w:r w:rsidR="007B79F6" w:rsidRPr="00616069">
                        <w:rPr>
                          <w:rFonts w:ascii="Calibri" w:hAnsi="Calibri" w:cs="Calibri"/>
                          <w:color w:val="FFFFFF" w:themeColor="background1"/>
                        </w:rPr>
                        <w:t>nové ujednání v rámci refi</w:t>
                      </w:r>
                      <w:r w:rsidR="000F02C1" w:rsidRPr="00616069">
                        <w:rPr>
                          <w:rFonts w:ascii="Calibri" w:hAnsi="Calibri" w:cs="Calibri"/>
                          <w:color w:val="FFFFFF" w:themeColor="background1"/>
                        </w:rPr>
                        <w:t xml:space="preserve">xace </w:t>
                      </w:r>
                      <w:r w:rsidR="00132EE9" w:rsidRPr="00616069">
                        <w:rPr>
                          <w:rFonts w:ascii="Calibri" w:hAnsi="Calibri" w:cs="Calibri"/>
                          <w:color w:val="FFFFFF" w:themeColor="background1"/>
                        </w:rPr>
                        <w:t xml:space="preserve">stávající smlouvy. Proto je objem takových úvěru ve statistice ČBA nižší oproti „ostatním novým ujednáním“ ve statistice České </w:t>
                      </w:r>
                      <w:r w:rsidR="002D3F94" w:rsidRPr="00616069">
                        <w:rPr>
                          <w:rFonts w:ascii="Calibri" w:hAnsi="Calibri" w:cs="Calibri"/>
                          <w:color w:val="FFFFFF" w:themeColor="background1"/>
                        </w:rPr>
                        <w:t>n</w:t>
                      </w:r>
                      <w:r w:rsidR="00132EE9" w:rsidRPr="00616069">
                        <w:rPr>
                          <w:rFonts w:ascii="Calibri" w:hAnsi="Calibri" w:cs="Calibri"/>
                          <w:color w:val="FFFFFF" w:themeColor="background1"/>
                        </w:rPr>
                        <w:t xml:space="preserve">árodní </w:t>
                      </w:r>
                      <w:r w:rsidR="002D3F94" w:rsidRPr="00616069">
                        <w:rPr>
                          <w:rFonts w:ascii="Calibri" w:hAnsi="Calibri" w:cs="Calibri"/>
                          <w:color w:val="FFFFFF" w:themeColor="background1"/>
                        </w:rPr>
                        <w:t>b</w:t>
                      </w:r>
                      <w:r w:rsidR="00132EE9" w:rsidRPr="00616069">
                        <w:rPr>
                          <w:rFonts w:ascii="Calibri" w:hAnsi="Calibri" w:cs="Calibri"/>
                          <w:color w:val="FFFFFF" w:themeColor="background1"/>
                        </w:rPr>
                        <w:t>anky.</w:t>
                      </w:r>
                    </w:p>
                    <w:p w14:paraId="1FAF8B9B" w14:textId="4C474A58" w:rsidR="006F08E1" w:rsidRPr="00616069" w:rsidRDefault="006F08E1" w:rsidP="006F08E1">
                      <w:pPr>
                        <w:overflowPunct/>
                        <w:autoSpaceDE/>
                        <w:autoSpaceDN/>
                        <w:adjustRightInd/>
                        <w:spacing w:line="276" w:lineRule="auto"/>
                        <w:jc w:val="left"/>
                        <w:textAlignment w:val="auto"/>
                        <w:rPr>
                          <w:rFonts w:ascii="Calibri" w:hAnsi="Calibri" w:cs="Calibri"/>
                          <w:color w:val="FFFFFF" w:themeColor="background1"/>
                        </w:rPr>
                      </w:pPr>
                    </w:p>
                    <w:p w14:paraId="65FC0189" w14:textId="08A7140E" w:rsidR="006F08E1" w:rsidRPr="00616069" w:rsidRDefault="001F49EA" w:rsidP="006F08E1">
                      <w:pPr>
                        <w:overflowPunct/>
                        <w:autoSpaceDE/>
                        <w:autoSpaceDN/>
                        <w:adjustRightInd/>
                        <w:spacing w:line="276" w:lineRule="auto"/>
                        <w:jc w:val="left"/>
                        <w:textAlignment w:val="auto"/>
                        <w:rPr>
                          <w:rFonts w:ascii="Calibri" w:hAnsi="Calibri" w:cs="Calibri"/>
                          <w:color w:val="FFFFFF" w:themeColor="background1"/>
                        </w:rPr>
                      </w:pPr>
                      <w:r w:rsidRPr="00616069">
                        <w:rPr>
                          <w:rFonts w:ascii="Calibri" w:hAnsi="Calibri" w:cs="Calibri"/>
                          <w:color w:val="FFFFFF" w:themeColor="background1"/>
                        </w:rPr>
                        <w:t>Data pro ČBA Hypomonitor poskytují následující banky a stavební spořitelny: Air Bank, Česká spořitelna, ČSOB, ČSOB Stavební spořitelna, Fio banka, Hypoteční banka, Komerční banka, mBank, Modrá pyramida, MONETA Money Bank, MONETA Stavební spořitelna, Oberbank, Raiffeisen stavební spořitelna, Raiffeisenbank, Stavební spořitelna České spořitelny, UniCredit Bank.</w:t>
                      </w:r>
                    </w:p>
                  </w:txbxContent>
                </v:textbox>
                <w10:wrap type="square" anchorx="margin"/>
              </v:shape>
            </w:pict>
          </mc:Fallback>
        </mc:AlternateContent>
      </w:r>
      <w:r w:rsidR="00617E6C" w:rsidRPr="00616069">
        <w:rPr>
          <w:rFonts w:ascii="Calibri" w:eastAsiaTheme="minorEastAsia" w:hAnsi="Calibri" w:cs="Calibri"/>
          <w:i/>
          <w:iCs/>
          <w:noProof/>
          <w:sz w:val="16"/>
          <w:szCs w:val="18"/>
          <w:lang w:eastAsia="en-GB"/>
        </w:rPr>
        <mc:AlternateContent>
          <mc:Choice Requires="wps">
            <w:drawing>
              <wp:anchor distT="0" distB="0" distL="114300" distR="114300" simplePos="0" relativeHeight="251660288" behindDoc="0" locked="0" layoutInCell="1" allowOverlap="1" wp14:anchorId="70D3B697" wp14:editId="0EC478EC">
                <wp:simplePos x="0" y="0"/>
                <wp:positionH relativeFrom="margin">
                  <wp:align>right</wp:align>
                </wp:positionH>
                <wp:positionV relativeFrom="paragraph">
                  <wp:posOffset>5315585</wp:posOffset>
                </wp:positionV>
                <wp:extent cx="2193290" cy="1546860"/>
                <wp:effectExtent l="0" t="0" r="0" b="0"/>
                <wp:wrapNone/>
                <wp:docPr id="3" name="Obdélník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1546860"/>
                        </a:xfrm>
                        <a:prstGeom prst="rect">
                          <a:avLst/>
                        </a:prstGeom>
                        <a:solidFill>
                          <a:srgbClr val="13576B">
                            <a:alpha val="86000"/>
                          </a:srgbClr>
                        </a:solidFill>
                        <a:ln>
                          <a:noFill/>
                        </a:ln>
                      </wps:spPr>
                      <wps:txbx>
                        <w:txbxContent>
                          <w:p w14:paraId="54D0A7AB" w14:textId="77777777" w:rsidR="0065124E" w:rsidRPr="00616069" w:rsidRDefault="0065124E" w:rsidP="00044002">
                            <w:pPr>
                              <w:spacing w:line="276" w:lineRule="auto"/>
                              <w:ind w:left="28" w:hanging="28"/>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 xml:space="preserve">Další informace </w:t>
                            </w:r>
                          </w:p>
                          <w:p w14:paraId="63BD2C87" w14:textId="23BE0F27" w:rsidR="0065124E" w:rsidRPr="00616069" w:rsidRDefault="007B4508" w:rsidP="007B4508">
                            <w:pPr>
                              <w:spacing w:line="276" w:lineRule="auto"/>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rádi poskytneme:</w:t>
                            </w:r>
                          </w:p>
                          <w:p w14:paraId="6B6215FA" w14:textId="77777777" w:rsidR="0065124E" w:rsidRPr="00616069" w:rsidRDefault="0065124E" w:rsidP="00044002">
                            <w:pPr>
                              <w:spacing w:line="276" w:lineRule="auto"/>
                              <w:jc w:val="left"/>
                              <w:rPr>
                                <w:rFonts w:ascii="Calibri" w:hAnsi="Calibri" w:cs="Calibri"/>
                                <w:b/>
                                <w:color w:val="FFFFFF" w:themeColor="background1"/>
                                <w:szCs w:val="18"/>
                              </w:rPr>
                            </w:pPr>
                          </w:p>
                          <w:p w14:paraId="2CF1F6FB" w14:textId="2352EA51"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 Šalša</w:t>
                            </w:r>
                          </w:p>
                          <w:p w14:paraId="599CC908" w14:textId="7EBF7721"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PR a komunikace ČBA</w:t>
                            </w:r>
                          </w:p>
                          <w:p w14:paraId="6ED92D8B" w14:textId="752C9003"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w:t>
                            </w:r>
                            <w:r w:rsidR="004555E6" w:rsidRPr="00616069">
                              <w:rPr>
                                <w:rFonts w:ascii="Calibri" w:hAnsi="Calibri" w:cs="Calibri"/>
                                <w:color w:val="FFFFFF" w:themeColor="background1"/>
                                <w:szCs w:val="18"/>
                              </w:rPr>
                              <w:t>.</w:t>
                            </w:r>
                            <w:r w:rsidRPr="00616069">
                              <w:rPr>
                                <w:rFonts w:ascii="Calibri" w:hAnsi="Calibri" w:cs="Calibri"/>
                                <w:color w:val="FFFFFF" w:themeColor="background1"/>
                                <w:szCs w:val="18"/>
                              </w:rPr>
                              <w:t>salsa</w:t>
                            </w:r>
                            <w:r w:rsidR="0065124E" w:rsidRPr="00616069">
                              <w:rPr>
                                <w:rFonts w:ascii="Calibri" w:hAnsi="Calibri" w:cs="Calibri"/>
                                <w:color w:val="FFFFFF" w:themeColor="background1"/>
                                <w:szCs w:val="18"/>
                              </w:rPr>
                              <w:t>@</w:t>
                            </w:r>
                            <w:r w:rsidR="004555E6" w:rsidRPr="00616069">
                              <w:rPr>
                                <w:rFonts w:ascii="Calibri" w:hAnsi="Calibri" w:cs="Calibri"/>
                                <w:color w:val="FFFFFF" w:themeColor="background1"/>
                                <w:szCs w:val="18"/>
                              </w:rPr>
                              <w:t>cbaonline</w:t>
                            </w:r>
                            <w:r w:rsidR="0065124E" w:rsidRPr="00616069">
                              <w:rPr>
                                <w:rFonts w:ascii="Calibri" w:hAnsi="Calibri" w:cs="Calibri"/>
                                <w:color w:val="FFFFFF" w:themeColor="background1"/>
                                <w:szCs w:val="18"/>
                              </w:rPr>
                              <w:t>.cz</w:t>
                            </w:r>
                          </w:p>
                          <w:p w14:paraId="1CB50E15" w14:textId="6FA59267"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tel: + 420</w:t>
                            </w:r>
                            <w:r w:rsidR="008C5D4D" w:rsidRPr="00616069">
                              <w:rPr>
                                <w:rFonts w:ascii="Calibri" w:hAnsi="Calibri" w:cs="Calibri"/>
                                <w:color w:val="FFFFFF" w:themeColor="background1"/>
                                <w:szCs w:val="18"/>
                              </w:rPr>
                              <w:t> 73</w:t>
                            </w:r>
                            <w:r w:rsidR="00795F3C" w:rsidRPr="00616069">
                              <w:rPr>
                                <w:rFonts w:ascii="Calibri" w:hAnsi="Calibri" w:cs="Calibri"/>
                                <w:color w:val="FFFFFF" w:themeColor="background1"/>
                                <w:szCs w:val="18"/>
                              </w:rPr>
                              <w:t>1</w:t>
                            </w:r>
                            <w:r w:rsidR="008C5D4D" w:rsidRPr="00616069">
                              <w:rPr>
                                <w:rFonts w:ascii="Calibri" w:hAnsi="Calibri" w:cs="Calibri"/>
                                <w:color w:val="FFFFFF" w:themeColor="background1"/>
                                <w:szCs w:val="18"/>
                              </w:rPr>
                              <w:t> </w:t>
                            </w:r>
                            <w:r w:rsidR="00795F3C" w:rsidRPr="00616069">
                              <w:rPr>
                                <w:rFonts w:ascii="Calibri" w:hAnsi="Calibri" w:cs="Calibri"/>
                                <w:color w:val="FFFFFF" w:themeColor="background1"/>
                                <w:szCs w:val="18"/>
                              </w:rPr>
                              <w:t>494</w:t>
                            </w:r>
                            <w:r w:rsidR="008C5D4D" w:rsidRPr="00616069">
                              <w:rPr>
                                <w:rFonts w:ascii="Calibri" w:hAnsi="Calibri" w:cs="Calibri"/>
                                <w:color w:val="FFFFFF" w:themeColor="background1"/>
                                <w:szCs w:val="18"/>
                              </w:rPr>
                              <w:t xml:space="preserve"> 1</w:t>
                            </w:r>
                            <w:r w:rsidR="00795F3C" w:rsidRPr="00616069">
                              <w:rPr>
                                <w:rFonts w:ascii="Calibri" w:hAnsi="Calibri" w:cs="Calibri"/>
                                <w:color w:val="FFFFFF" w:themeColor="background1"/>
                                <w:szCs w:val="18"/>
                              </w:rPr>
                              <w:t>28</w:t>
                            </w:r>
                          </w:p>
                          <w:p w14:paraId="68E9F459" w14:textId="77777777" w:rsidR="0065124E" w:rsidRPr="00616069" w:rsidRDefault="0065124E" w:rsidP="00044002">
                            <w:pPr>
                              <w:jc w:val="left"/>
                              <w:rPr>
                                <w:rFonts w:ascii="Calibri" w:hAnsi="Calibri" w:cs="Calibri"/>
                              </w:rPr>
                            </w:pP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D3B697" id="Obdélník 200" o:spid="_x0000_s1030" style="position:absolute;left:0;text-align:left;margin-left:121.5pt;margin-top:418.55pt;width:172.7pt;height:12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" fillcolor="#13576b" stroked="f">
                <v:fill opacity="56283f"/>
                <v:textbox inset="3mm,3mm,3mm,3mm">
                  <w:txbxContent>
                    <w:p w14:paraId="54D0A7AB" w14:textId="77777777" w:rsidR="0065124E" w:rsidRPr="00616069" w:rsidRDefault="0065124E" w:rsidP="00044002">
                      <w:pPr>
                        <w:spacing w:line="276" w:lineRule="auto"/>
                        <w:ind w:left="28" w:hanging="28"/>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 xml:space="preserve">Další informace </w:t>
                      </w:r>
                    </w:p>
                    <w:p w14:paraId="63BD2C87" w14:textId="23BE0F27" w:rsidR="0065124E" w:rsidRPr="00616069" w:rsidRDefault="007B4508" w:rsidP="007B4508">
                      <w:pPr>
                        <w:spacing w:line="276" w:lineRule="auto"/>
                        <w:jc w:val="left"/>
                        <w:outlineLvl w:val="0"/>
                        <w:rPr>
                          <w:rFonts w:ascii="Calibri" w:hAnsi="Calibri" w:cs="Calibri"/>
                          <w:b/>
                          <w:color w:val="FFFFFF" w:themeColor="background1"/>
                          <w:sz w:val="20"/>
                          <w:szCs w:val="18"/>
                        </w:rPr>
                      </w:pPr>
                      <w:r w:rsidRPr="00616069">
                        <w:rPr>
                          <w:rFonts w:ascii="Calibri" w:hAnsi="Calibri" w:cs="Calibri"/>
                          <w:b/>
                          <w:color w:val="FFFFFF" w:themeColor="background1"/>
                          <w:sz w:val="20"/>
                          <w:szCs w:val="18"/>
                        </w:rPr>
                        <w:t>rádi poskytneme:</w:t>
                      </w:r>
                    </w:p>
                    <w:p w14:paraId="6B6215FA" w14:textId="77777777" w:rsidR="0065124E" w:rsidRPr="00616069" w:rsidRDefault="0065124E" w:rsidP="00044002">
                      <w:pPr>
                        <w:spacing w:line="276" w:lineRule="auto"/>
                        <w:jc w:val="left"/>
                        <w:rPr>
                          <w:rFonts w:ascii="Calibri" w:hAnsi="Calibri" w:cs="Calibri"/>
                          <w:b/>
                          <w:color w:val="FFFFFF" w:themeColor="background1"/>
                          <w:szCs w:val="18"/>
                        </w:rPr>
                      </w:pPr>
                    </w:p>
                    <w:p w14:paraId="2CF1F6FB" w14:textId="2352EA51"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 Šalša</w:t>
                      </w:r>
                    </w:p>
                    <w:p w14:paraId="599CC908" w14:textId="7EBF7721"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PR a komunikace ČBA</w:t>
                      </w:r>
                    </w:p>
                    <w:p w14:paraId="6ED92D8B" w14:textId="752C9003" w:rsidR="0065124E" w:rsidRPr="00616069" w:rsidRDefault="00B9205C"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radek</w:t>
                      </w:r>
                      <w:r w:rsidR="004555E6" w:rsidRPr="00616069">
                        <w:rPr>
                          <w:rFonts w:ascii="Calibri" w:hAnsi="Calibri" w:cs="Calibri"/>
                          <w:color w:val="FFFFFF" w:themeColor="background1"/>
                          <w:szCs w:val="18"/>
                        </w:rPr>
                        <w:t>.</w:t>
                      </w:r>
                      <w:r w:rsidRPr="00616069">
                        <w:rPr>
                          <w:rFonts w:ascii="Calibri" w:hAnsi="Calibri" w:cs="Calibri"/>
                          <w:color w:val="FFFFFF" w:themeColor="background1"/>
                          <w:szCs w:val="18"/>
                        </w:rPr>
                        <w:t>salsa</w:t>
                      </w:r>
                      <w:r w:rsidR="0065124E" w:rsidRPr="00616069">
                        <w:rPr>
                          <w:rFonts w:ascii="Calibri" w:hAnsi="Calibri" w:cs="Calibri"/>
                          <w:color w:val="FFFFFF" w:themeColor="background1"/>
                          <w:szCs w:val="18"/>
                        </w:rPr>
                        <w:t>@</w:t>
                      </w:r>
                      <w:r w:rsidR="004555E6" w:rsidRPr="00616069">
                        <w:rPr>
                          <w:rFonts w:ascii="Calibri" w:hAnsi="Calibri" w:cs="Calibri"/>
                          <w:color w:val="FFFFFF" w:themeColor="background1"/>
                          <w:szCs w:val="18"/>
                        </w:rPr>
                        <w:t>cbaonline</w:t>
                      </w:r>
                      <w:r w:rsidR="0065124E" w:rsidRPr="00616069">
                        <w:rPr>
                          <w:rFonts w:ascii="Calibri" w:hAnsi="Calibri" w:cs="Calibri"/>
                          <w:color w:val="FFFFFF" w:themeColor="background1"/>
                          <w:szCs w:val="18"/>
                        </w:rPr>
                        <w:t>.cz</w:t>
                      </w:r>
                    </w:p>
                    <w:p w14:paraId="1CB50E15" w14:textId="6FA59267" w:rsidR="0065124E" w:rsidRPr="00616069" w:rsidRDefault="0065124E" w:rsidP="00044002">
                      <w:pPr>
                        <w:spacing w:line="276" w:lineRule="auto"/>
                        <w:jc w:val="left"/>
                        <w:rPr>
                          <w:rFonts w:ascii="Calibri" w:hAnsi="Calibri" w:cs="Calibri"/>
                          <w:color w:val="FFFFFF" w:themeColor="background1"/>
                          <w:szCs w:val="18"/>
                        </w:rPr>
                      </w:pPr>
                      <w:r w:rsidRPr="00616069">
                        <w:rPr>
                          <w:rFonts w:ascii="Calibri" w:hAnsi="Calibri" w:cs="Calibri"/>
                          <w:color w:val="FFFFFF" w:themeColor="background1"/>
                          <w:szCs w:val="18"/>
                        </w:rPr>
                        <w:t>tel: + 420</w:t>
                      </w:r>
                      <w:r w:rsidR="008C5D4D" w:rsidRPr="00616069">
                        <w:rPr>
                          <w:rFonts w:ascii="Calibri" w:hAnsi="Calibri" w:cs="Calibri"/>
                          <w:color w:val="FFFFFF" w:themeColor="background1"/>
                          <w:szCs w:val="18"/>
                        </w:rPr>
                        <w:t> 73</w:t>
                      </w:r>
                      <w:r w:rsidR="00795F3C" w:rsidRPr="00616069">
                        <w:rPr>
                          <w:rFonts w:ascii="Calibri" w:hAnsi="Calibri" w:cs="Calibri"/>
                          <w:color w:val="FFFFFF" w:themeColor="background1"/>
                          <w:szCs w:val="18"/>
                        </w:rPr>
                        <w:t>1</w:t>
                      </w:r>
                      <w:r w:rsidR="008C5D4D" w:rsidRPr="00616069">
                        <w:rPr>
                          <w:rFonts w:ascii="Calibri" w:hAnsi="Calibri" w:cs="Calibri"/>
                          <w:color w:val="FFFFFF" w:themeColor="background1"/>
                          <w:szCs w:val="18"/>
                        </w:rPr>
                        <w:t> </w:t>
                      </w:r>
                      <w:r w:rsidR="00795F3C" w:rsidRPr="00616069">
                        <w:rPr>
                          <w:rFonts w:ascii="Calibri" w:hAnsi="Calibri" w:cs="Calibri"/>
                          <w:color w:val="FFFFFF" w:themeColor="background1"/>
                          <w:szCs w:val="18"/>
                        </w:rPr>
                        <w:t>494</w:t>
                      </w:r>
                      <w:r w:rsidR="008C5D4D" w:rsidRPr="00616069">
                        <w:rPr>
                          <w:rFonts w:ascii="Calibri" w:hAnsi="Calibri" w:cs="Calibri"/>
                          <w:color w:val="FFFFFF" w:themeColor="background1"/>
                          <w:szCs w:val="18"/>
                        </w:rPr>
                        <w:t xml:space="preserve"> 1</w:t>
                      </w:r>
                      <w:r w:rsidR="00795F3C" w:rsidRPr="00616069">
                        <w:rPr>
                          <w:rFonts w:ascii="Calibri" w:hAnsi="Calibri" w:cs="Calibri"/>
                          <w:color w:val="FFFFFF" w:themeColor="background1"/>
                          <w:szCs w:val="18"/>
                        </w:rPr>
                        <w:t>28</w:t>
                      </w:r>
                    </w:p>
                    <w:p w14:paraId="68E9F459" w14:textId="77777777" w:rsidR="0065124E" w:rsidRPr="00616069" w:rsidRDefault="0065124E" w:rsidP="00044002">
                      <w:pPr>
                        <w:jc w:val="left"/>
                        <w:rPr>
                          <w:rFonts w:ascii="Calibri" w:hAnsi="Calibri" w:cs="Calibri"/>
                        </w:rPr>
                      </w:pPr>
                    </w:p>
                  </w:txbxContent>
                </v:textbox>
                <w10:wrap anchorx="margin"/>
              </v:rect>
            </w:pict>
          </mc:Fallback>
        </mc:AlternateContent>
      </w:r>
      <w:r w:rsidR="00617E6C" w:rsidRPr="00616069">
        <w:rPr>
          <w:rFonts w:ascii="Calibri" w:eastAsiaTheme="minorEastAsia" w:hAnsi="Calibri" w:cs="Calibri"/>
          <w:i/>
          <w:iCs/>
          <w:noProof/>
          <w:sz w:val="16"/>
          <w:szCs w:val="18"/>
          <w:lang w:eastAsia="en-GB"/>
        </w:rPr>
        <mc:AlternateContent>
          <mc:Choice Requires="wps">
            <w:drawing>
              <wp:anchor distT="0" distB="0" distL="114300" distR="114300" simplePos="0" relativeHeight="251653120" behindDoc="0" locked="0" layoutInCell="1" allowOverlap="1" wp14:anchorId="6D0BA4F4" wp14:editId="61EE1DCA">
                <wp:simplePos x="0" y="0"/>
                <wp:positionH relativeFrom="margin">
                  <wp:posOffset>-36601</wp:posOffset>
                </wp:positionH>
                <wp:positionV relativeFrom="paragraph">
                  <wp:posOffset>5311241</wp:posOffset>
                </wp:positionV>
                <wp:extent cx="4322445" cy="1546860"/>
                <wp:effectExtent l="0" t="0" r="1905" b="0"/>
                <wp:wrapNone/>
                <wp:docPr id="199" name="Obdélník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2445" cy="15468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E2C6A" w14:textId="77777777" w:rsidR="0065124E" w:rsidRPr="00616069" w:rsidRDefault="0065124E" w:rsidP="00060D7F">
                            <w:pPr>
                              <w:pStyle w:val="Standard"/>
                              <w:spacing w:line="276" w:lineRule="auto"/>
                              <w:jc w:val="left"/>
                              <w:rPr>
                                <w:rFonts w:ascii="Calibri" w:hAnsi="Calibri" w:cs="Calibri"/>
                                <w:b/>
                                <w:sz w:val="20"/>
                              </w:rPr>
                            </w:pPr>
                            <w:r w:rsidRPr="00616069">
                              <w:rPr>
                                <w:rFonts w:ascii="Calibri" w:hAnsi="Calibri" w:cs="Calibri"/>
                                <w:b/>
                                <w:sz w:val="20"/>
                              </w:rPr>
                              <w:t>O České bankovní asociaci</w:t>
                            </w:r>
                          </w:p>
                          <w:p w14:paraId="63AAED65" w14:textId="4BBC3F44" w:rsidR="0065124E" w:rsidRPr="00616069" w:rsidRDefault="0065124E" w:rsidP="00060D7F">
                            <w:pPr>
                              <w:pStyle w:val="Standard"/>
                              <w:spacing w:line="276" w:lineRule="auto"/>
                              <w:jc w:val="left"/>
                              <w:rPr>
                                <w:rFonts w:ascii="Calibri" w:hAnsi="Calibri" w:cs="Calibri"/>
                                <w:szCs w:val="18"/>
                              </w:rPr>
                            </w:pPr>
                            <w:r w:rsidRPr="00616069">
                              <w:rPr>
                                <w:rFonts w:ascii="Calibri" w:hAnsi="Calibri" w:cs="Calibri"/>
                                <w:szCs w:val="18"/>
                              </w:rPr>
                              <w:t xml:space="preserve">Česká bankovní asociace vznikla v roce 1990 a je dobrovolným sdružením právnických osob podnikajících v oblasti peněžnictví. V současné době sdružuje </w:t>
                            </w:r>
                            <w:r w:rsidR="00AB7541" w:rsidRPr="00616069">
                              <w:rPr>
                                <w:rFonts w:ascii="Calibri" w:hAnsi="Calibri" w:cs="Calibri"/>
                                <w:szCs w:val="18"/>
                              </w:rPr>
                              <w:t>3</w:t>
                            </w:r>
                            <w:r w:rsidR="00B71C25" w:rsidRPr="00616069">
                              <w:rPr>
                                <w:rFonts w:ascii="Calibri" w:hAnsi="Calibri" w:cs="Calibri"/>
                                <w:szCs w:val="18"/>
                              </w:rPr>
                              <w:t>3</w:t>
                            </w:r>
                            <w:r w:rsidRPr="00616069">
                              <w:rPr>
                                <w:rFonts w:ascii="Calibri" w:hAnsi="Calibri" w:cs="Calibri"/>
                                <w:szCs w:val="18"/>
                              </w:rPr>
                              <w:t xml:space="preserve"> členů. Rolí asociace je především zastupovat a prosazovat společné zájmy členů, prezentovat roli a zájmy bankovnictví vůči veřejnosti, podílet se na standardizaci postupů v</w:t>
                            </w:r>
                            <w:r w:rsidRPr="00616069">
                              <w:rPr>
                                <w:rFonts w:ascii="Calibri" w:hAnsi="Calibri" w:cs="Calibri"/>
                                <w:i/>
                                <w:szCs w:val="18"/>
                              </w:rPr>
                              <w:t> </w:t>
                            </w:r>
                            <w:r w:rsidRPr="00616069">
                              <w:rPr>
                                <w:rFonts w:ascii="Calibri" w:hAnsi="Calibri" w:cs="Calibri"/>
                                <w:szCs w:val="18"/>
                              </w:rPr>
                              <w:t>bankovnictví a na vytváření odborných zvyklostí, podporovat harmonizaci bankovní legislativy s legislativou Evropské unie a vyvíjet aktivitu v informativní a školící oblasti. ČBA je členem Evropské bankovní federace a</w:t>
                            </w:r>
                            <w:r w:rsidRPr="00616069">
                              <w:rPr>
                                <w:rFonts w:ascii="Calibri" w:hAnsi="Calibri" w:cs="Calibri"/>
                                <w:i/>
                                <w:szCs w:val="18"/>
                              </w:rPr>
                              <w:t> </w:t>
                            </w:r>
                            <w:r w:rsidRPr="00616069">
                              <w:rPr>
                                <w:rFonts w:ascii="Calibri" w:hAnsi="Calibri" w:cs="Calibri"/>
                                <w:szCs w:val="18"/>
                              </w:rPr>
                              <w:t>EMMI.</w:t>
                            </w:r>
                            <w:r w:rsidR="002D4720" w:rsidRPr="00616069">
                              <w:rPr>
                                <w:rFonts w:ascii="Calibri" w:hAnsi="Calibri" w:cs="Calibri"/>
                                <w:szCs w:val="18"/>
                              </w:rPr>
                              <w:t xml:space="preserve"> Více informací na </w:t>
                            </w:r>
                            <w:hyperlink r:id="rId12" w:history="1">
                              <w:r w:rsidR="002D4720" w:rsidRPr="00616069">
                                <w:rPr>
                                  <w:rStyle w:val="Hypertextovodkaz"/>
                                  <w:rFonts w:ascii="Calibri" w:hAnsi="Calibri" w:cs="Calibri"/>
                                  <w:color w:val="FFFFFF" w:themeColor="background1"/>
                                  <w:szCs w:val="18"/>
                                </w:rPr>
                                <w:t>www.cbaonline.cz</w:t>
                              </w:r>
                            </w:hyperlink>
                            <w:r w:rsidR="002D4720" w:rsidRPr="00616069">
                              <w:rPr>
                                <w:rFonts w:ascii="Calibri" w:hAnsi="Calibri" w:cs="Calibri"/>
                                <w:color w:val="FFFFFF" w:themeColor="background1"/>
                                <w:szCs w:val="18"/>
                              </w:rPr>
                              <w:t xml:space="preserve"> </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BA4F4" id="Obdélník 199" o:spid="_x0000_s1031" style="position:absolute;left:0;text-align:left;margin-left:-2.9pt;margin-top:418.2pt;width:340.35pt;height:12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" fillcolor="#bfbfbf [2412]" stroked="f" strokeweight="1pt">
                <v:textbox inset="3mm,3mm,3mm,3mm">
                  <w:txbxContent>
                    <w:p w14:paraId="7E6E2C6A" w14:textId="77777777" w:rsidR="0065124E" w:rsidRPr="00616069" w:rsidRDefault="0065124E" w:rsidP="00060D7F">
                      <w:pPr>
                        <w:pStyle w:val="Standard"/>
                        <w:spacing w:line="276" w:lineRule="auto"/>
                        <w:jc w:val="left"/>
                        <w:rPr>
                          <w:rFonts w:ascii="Calibri" w:hAnsi="Calibri" w:cs="Calibri"/>
                          <w:b/>
                          <w:sz w:val="20"/>
                        </w:rPr>
                      </w:pPr>
                      <w:r w:rsidRPr="00616069">
                        <w:rPr>
                          <w:rFonts w:ascii="Calibri" w:hAnsi="Calibri" w:cs="Calibri"/>
                          <w:b/>
                          <w:sz w:val="20"/>
                        </w:rPr>
                        <w:t>O České bankovní asociaci</w:t>
                      </w:r>
                    </w:p>
                    <w:p w14:paraId="63AAED65" w14:textId="4BBC3F44" w:rsidR="0065124E" w:rsidRPr="00616069" w:rsidRDefault="0065124E" w:rsidP="00060D7F">
                      <w:pPr>
                        <w:pStyle w:val="Standard"/>
                        <w:spacing w:line="276" w:lineRule="auto"/>
                        <w:jc w:val="left"/>
                        <w:rPr>
                          <w:rFonts w:ascii="Calibri" w:hAnsi="Calibri" w:cs="Calibri"/>
                          <w:szCs w:val="18"/>
                        </w:rPr>
                      </w:pPr>
                      <w:r w:rsidRPr="00616069">
                        <w:rPr>
                          <w:rFonts w:ascii="Calibri" w:hAnsi="Calibri" w:cs="Calibri"/>
                          <w:szCs w:val="18"/>
                        </w:rPr>
                        <w:t xml:space="preserve">Česká bankovní asociace vznikla v roce 1990 a je dobrovolným sdružením právnických osob podnikajících v oblasti peněžnictví. V současné době sdružuje </w:t>
                      </w:r>
                      <w:r w:rsidR="00AB7541" w:rsidRPr="00616069">
                        <w:rPr>
                          <w:rFonts w:ascii="Calibri" w:hAnsi="Calibri" w:cs="Calibri"/>
                          <w:szCs w:val="18"/>
                        </w:rPr>
                        <w:t>3</w:t>
                      </w:r>
                      <w:r w:rsidR="00B71C25" w:rsidRPr="00616069">
                        <w:rPr>
                          <w:rFonts w:ascii="Calibri" w:hAnsi="Calibri" w:cs="Calibri"/>
                          <w:szCs w:val="18"/>
                        </w:rPr>
                        <w:t>3</w:t>
                      </w:r>
                      <w:r w:rsidRPr="00616069">
                        <w:rPr>
                          <w:rFonts w:ascii="Calibri" w:hAnsi="Calibri" w:cs="Calibri"/>
                          <w:szCs w:val="18"/>
                        </w:rPr>
                        <w:t xml:space="preserve"> členů. Rolí asociace je především zastupovat a prosazovat společné zájmy členů, prezentovat roli a zájmy bankovnictví vůči veřejnosti, podílet se na standardizaci postupů v</w:t>
                      </w:r>
                      <w:r w:rsidRPr="00616069">
                        <w:rPr>
                          <w:rFonts w:ascii="Calibri" w:hAnsi="Calibri" w:cs="Calibri"/>
                          <w:i/>
                          <w:szCs w:val="18"/>
                        </w:rPr>
                        <w:t> </w:t>
                      </w:r>
                      <w:r w:rsidRPr="00616069">
                        <w:rPr>
                          <w:rFonts w:ascii="Calibri" w:hAnsi="Calibri" w:cs="Calibri"/>
                          <w:szCs w:val="18"/>
                        </w:rPr>
                        <w:t>bankovnictví a na vytváření odborných zvyklostí, podporovat harmonizaci bankovní legislativy s legislativou Evropské unie a vyvíjet aktivitu v informativní a školící oblasti. ČBA je členem Evropské bankovní federace a</w:t>
                      </w:r>
                      <w:r w:rsidRPr="00616069">
                        <w:rPr>
                          <w:rFonts w:ascii="Calibri" w:hAnsi="Calibri" w:cs="Calibri"/>
                          <w:i/>
                          <w:szCs w:val="18"/>
                        </w:rPr>
                        <w:t> </w:t>
                      </w:r>
                      <w:r w:rsidRPr="00616069">
                        <w:rPr>
                          <w:rFonts w:ascii="Calibri" w:hAnsi="Calibri" w:cs="Calibri"/>
                          <w:szCs w:val="18"/>
                        </w:rPr>
                        <w:t>EMMI.</w:t>
                      </w:r>
                      <w:r w:rsidR="002D4720" w:rsidRPr="00616069">
                        <w:rPr>
                          <w:rFonts w:ascii="Calibri" w:hAnsi="Calibri" w:cs="Calibri"/>
                          <w:szCs w:val="18"/>
                        </w:rPr>
                        <w:t xml:space="preserve"> Více informací na </w:t>
                      </w:r>
                      <w:hyperlink r:id="rId13" w:history="1">
                        <w:r w:rsidR="002D4720" w:rsidRPr="00616069">
                          <w:rPr>
                            <w:rStyle w:val="Hypertextovodkaz"/>
                            <w:rFonts w:ascii="Calibri" w:hAnsi="Calibri" w:cs="Calibri"/>
                            <w:color w:val="FFFFFF" w:themeColor="background1"/>
                            <w:szCs w:val="18"/>
                          </w:rPr>
                          <w:t>www.cbaonline.cz</w:t>
                        </w:r>
                      </w:hyperlink>
                      <w:r w:rsidR="002D4720" w:rsidRPr="00616069">
                        <w:rPr>
                          <w:rFonts w:ascii="Calibri" w:hAnsi="Calibri" w:cs="Calibri"/>
                          <w:color w:val="FFFFFF" w:themeColor="background1"/>
                          <w:szCs w:val="18"/>
                        </w:rPr>
                        <w:t xml:space="preserve"> </w:t>
                      </w:r>
                    </w:p>
                  </w:txbxContent>
                </v:textbox>
                <w10:wrap anchorx="margin"/>
              </v:rect>
            </w:pict>
          </mc:Fallback>
        </mc:AlternateContent>
      </w:r>
    </w:p>
    <w:sectPr w:rsidR="00C42F00" w:rsidRPr="00B04FE2" w:rsidSect="000C6834">
      <w:headerReference w:type="default" r:id="rId14"/>
      <w:footerReference w:type="default" r:id="rId15"/>
      <w:pgSz w:w="11906" w:h="16838"/>
      <w:pgMar w:top="2552" w:right="849" w:bottom="1560"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B1A5C" w14:textId="77777777" w:rsidR="00501447" w:rsidRPr="00616069" w:rsidRDefault="00501447" w:rsidP="00F573F1">
      <w:r w:rsidRPr="00616069">
        <w:separator/>
      </w:r>
    </w:p>
  </w:endnote>
  <w:endnote w:type="continuationSeparator" w:id="0">
    <w:p w14:paraId="7C7F7D02" w14:textId="77777777" w:rsidR="00501447" w:rsidRPr="00616069" w:rsidRDefault="00501447" w:rsidP="00F573F1">
      <w:r w:rsidRPr="006160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690799"/>
      <w:docPartObj>
        <w:docPartGallery w:val="Page Numbers (Bottom of Page)"/>
        <w:docPartUnique/>
      </w:docPartObj>
    </w:sdtPr>
    <w:sdtContent>
      <w:sdt>
        <w:sdtPr>
          <w:id w:val="-1769616900"/>
          <w:docPartObj>
            <w:docPartGallery w:val="Page Numbers (Top of Page)"/>
            <w:docPartUnique/>
          </w:docPartObj>
        </w:sdtPr>
        <w:sdtContent>
          <w:p w14:paraId="5E2EB97C" w14:textId="697C5AC2" w:rsidR="001E31AB" w:rsidRPr="00616069" w:rsidRDefault="001E31AB">
            <w:pPr>
              <w:pStyle w:val="Zpat"/>
              <w:jc w:val="right"/>
            </w:pPr>
            <w:r w:rsidRPr="00616069">
              <w:rPr>
                <w:rFonts w:ascii="Calibri" w:hAnsi="Calibri"/>
                <w:noProof/>
                <w:szCs w:val="18"/>
                <w:lang w:eastAsia="en-GB"/>
              </w:rPr>
              <w:drawing>
                <wp:anchor distT="0" distB="0" distL="114300" distR="114300" simplePos="0" relativeHeight="251655680" behindDoc="0" locked="0" layoutInCell="1" allowOverlap="1" wp14:anchorId="7B2A8544" wp14:editId="09B386F6">
                  <wp:simplePos x="0" y="0"/>
                  <wp:positionH relativeFrom="column">
                    <wp:posOffset>-540385</wp:posOffset>
                  </wp:positionH>
                  <wp:positionV relativeFrom="paragraph">
                    <wp:posOffset>-365760</wp:posOffset>
                  </wp:positionV>
                  <wp:extent cx="3042285" cy="701040"/>
                  <wp:effectExtent l="0" t="0" r="5715"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069">
              <w:rPr>
                <w:rFonts w:ascii="Calibri" w:hAnsi="Calibri"/>
                <w:szCs w:val="18"/>
              </w:rPr>
              <w:t xml:space="preserve">Stránka </w:t>
            </w:r>
            <w:r w:rsidRPr="00616069">
              <w:rPr>
                <w:rFonts w:ascii="Calibri" w:hAnsi="Calibri"/>
                <w:b/>
                <w:bCs/>
                <w:szCs w:val="18"/>
              </w:rPr>
              <w:fldChar w:fldCharType="begin"/>
            </w:r>
            <w:r w:rsidRPr="00616069">
              <w:rPr>
                <w:rFonts w:ascii="Calibri" w:hAnsi="Calibri"/>
                <w:b/>
                <w:bCs/>
                <w:szCs w:val="18"/>
              </w:rPr>
              <w:instrText>PAGE</w:instrText>
            </w:r>
            <w:r w:rsidRPr="00616069">
              <w:rPr>
                <w:rFonts w:ascii="Calibri" w:hAnsi="Calibri"/>
                <w:b/>
                <w:bCs/>
                <w:szCs w:val="18"/>
              </w:rPr>
              <w:fldChar w:fldCharType="separate"/>
            </w:r>
            <w:r w:rsidR="005F4B41" w:rsidRPr="00616069">
              <w:rPr>
                <w:rFonts w:ascii="Calibri" w:hAnsi="Calibri"/>
                <w:b/>
                <w:bCs/>
                <w:szCs w:val="18"/>
              </w:rPr>
              <w:t>1</w:t>
            </w:r>
            <w:r w:rsidRPr="00616069">
              <w:rPr>
                <w:rFonts w:ascii="Calibri" w:hAnsi="Calibri"/>
                <w:b/>
                <w:bCs/>
                <w:szCs w:val="18"/>
              </w:rPr>
              <w:fldChar w:fldCharType="end"/>
            </w:r>
            <w:r w:rsidRPr="00616069">
              <w:rPr>
                <w:rFonts w:ascii="Calibri" w:hAnsi="Calibri"/>
                <w:szCs w:val="18"/>
              </w:rPr>
              <w:t xml:space="preserve"> z </w:t>
            </w:r>
            <w:r w:rsidRPr="00616069">
              <w:rPr>
                <w:rFonts w:ascii="Calibri" w:hAnsi="Calibri"/>
                <w:b/>
                <w:bCs/>
                <w:szCs w:val="18"/>
              </w:rPr>
              <w:fldChar w:fldCharType="begin"/>
            </w:r>
            <w:r w:rsidRPr="00616069">
              <w:rPr>
                <w:rFonts w:ascii="Calibri" w:hAnsi="Calibri"/>
                <w:b/>
                <w:bCs/>
                <w:szCs w:val="18"/>
              </w:rPr>
              <w:instrText>NUMPAGES</w:instrText>
            </w:r>
            <w:r w:rsidRPr="00616069">
              <w:rPr>
                <w:rFonts w:ascii="Calibri" w:hAnsi="Calibri"/>
                <w:b/>
                <w:bCs/>
                <w:szCs w:val="18"/>
              </w:rPr>
              <w:fldChar w:fldCharType="separate"/>
            </w:r>
            <w:r w:rsidR="005F4B41" w:rsidRPr="00616069">
              <w:rPr>
                <w:rFonts w:ascii="Calibri" w:hAnsi="Calibri"/>
                <w:b/>
                <w:bCs/>
                <w:szCs w:val="18"/>
              </w:rPr>
              <w:t>2</w:t>
            </w:r>
            <w:r w:rsidRPr="00616069">
              <w:rPr>
                <w:rFonts w:ascii="Calibri" w:hAnsi="Calibri"/>
                <w:b/>
                <w:bCs/>
                <w:szCs w:val="18"/>
              </w:rPr>
              <w:fldChar w:fldCharType="end"/>
            </w:r>
          </w:p>
        </w:sdtContent>
      </w:sdt>
    </w:sdtContent>
  </w:sdt>
  <w:p w14:paraId="300EB588" w14:textId="24FF51AB" w:rsidR="0065124E" w:rsidRPr="00616069" w:rsidRDefault="0065124E" w:rsidP="00FB4A1C">
    <w:pPr>
      <w:pStyle w:val="Zpat"/>
      <w:tabs>
        <w:tab w:val="clear" w:pos="4536"/>
        <w:tab w:val="clear" w:pos="9072"/>
        <w:tab w:val="left" w:pos="6080"/>
      </w:tabs>
      <w:rPr>
        <w:color w:val="A6A6A6" w:themeColor="background1" w:themeShade="A6"/>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2730" w14:textId="77777777" w:rsidR="00501447" w:rsidRPr="00616069" w:rsidRDefault="00501447" w:rsidP="00F573F1">
      <w:r w:rsidRPr="00616069">
        <w:separator/>
      </w:r>
    </w:p>
  </w:footnote>
  <w:footnote w:type="continuationSeparator" w:id="0">
    <w:p w14:paraId="06B5D633" w14:textId="77777777" w:rsidR="00501447" w:rsidRPr="00616069" w:rsidRDefault="00501447" w:rsidP="00F573F1">
      <w:r w:rsidRPr="00616069">
        <w:continuationSeparator/>
      </w:r>
    </w:p>
  </w:footnote>
  <w:footnote w:id="1">
    <w:p w14:paraId="18CC1781" w14:textId="600CEE8D" w:rsidR="00AC7487" w:rsidRPr="00616069" w:rsidRDefault="00AC7487" w:rsidP="00AC7487">
      <w:pPr>
        <w:pStyle w:val="Textpoznpodarou"/>
        <w:rPr>
          <w:rFonts w:ascii="Calibri" w:hAnsi="Calibri" w:cs="Calibri"/>
          <w:sz w:val="17"/>
          <w:szCs w:val="17"/>
        </w:rPr>
      </w:pPr>
      <w:r w:rsidRPr="00616069">
        <w:rPr>
          <w:rStyle w:val="Znakapoznpodarou"/>
          <w:rFonts w:ascii="Calibri" w:hAnsi="Calibri" w:cs="Calibri"/>
          <w:sz w:val="17"/>
          <w:szCs w:val="17"/>
        </w:rPr>
        <w:footnoteRef/>
      </w:r>
      <w:r w:rsidRPr="00616069">
        <w:rPr>
          <w:rFonts w:ascii="Calibri" w:hAnsi="Calibri" w:cs="Calibri"/>
          <w:sz w:val="17"/>
          <w:szCs w:val="17"/>
        </w:rPr>
        <w:t xml:space="preserve"> </w:t>
      </w:r>
      <w:r w:rsidRPr="00616069">
        <w:rPr>
          <w:rFonts w:asciiTheme="majorHAnsi" w:hAnsiTheme="majorHAnsi" w:cstheme="majorHAnsi"/>
          <w:sz w:val="17"/>
          <w:szCs w:val="17"/>
        </w:rPr>
        <w:t xml:space="preserve">Jedná se především o dlouholeté úrokové swapy (interest rate swap, IRS), které odráží cenu peněz v delších splatnostech, například </w:t>
      </w:r>
      <w:r w:rsidR="007877DC">
        <w:rPr>
          <w:rFonts w:asciiTheme="majorHAnsi" w:hAnsiTheme="majorHAnsi" w:cstheme="majorHAnsi"/>
          <w:sz w:val="17"/>
          <w:szCs w:val="17"/>
        </w:rPr>
        <w:t>2</w:t>
      </w:r>
      <w:r w:rsidRPr="00616069">
        <w:rPr>
          <w:rFonts w:asciiTheme="majorHAnsi" w:hAnsiTheme="majorHAnsi" w:cstheme="majorHAnsi"/>
          <w:sz w:val="17"/>
          <w:szCs w:val="17"/>
        </w:rPr>
        <w:t xml:space="preserve"> až 10 let.</w:t>
      </w:r>
    </w:p>
  </w:footnote>
  <w:footnote w:id="2">
    <w:p w14:paraId="67D40024" w14:textId="3138CC7C" w:rsidR="00B04FE2" w:rsidRDefault="00B04FE2" w:rsidP="00B04FE2">
      <w:pPr>
        <w:pStyle w:val="Textpoznpodarou"/>
      </w:pPr>
      <w:r w:rsidRPr="00616069">
        <w:rPr>
          <w:rStyle w:val="Znakapoznpodarou"/>
        </w:rPr>
        <w:footnoteRef/>
      </w:r>
      <w:r w:rsidRPr="00616069">
        <w:t xml:space="preserve"> </w:t>
      </w:r>
      <w:r w:rsidRPr="00616069">
        <w:rPr>
          <w:rFonts w:asciiTheme="majorHAnsi" w:hAnsiTheme="majorHAnsi" w:cstheme="majorHAnsi"/>
          <w:sz w:val="17"/>
          <w:szCs w:val="17"/>
        </w:rPr>
        <w:t>Tabulka je k dispozici v souboru xls přiloženém na webových stránkách</w:t>
      </w:r>
      <w:r w:rsidR="00322BF9" w:rsidRPr="00616069">
        <w:rPr>
          <w:rFonts w:asciiTheme="majorHAnsi" w:hAnsiTheme="majorHAnsi" w:cstheme="majorHAnsi"/>
          <w:sz w:val="17"/>
          <w:szCs w:val="17"/>
        </w:rPr>
        <w:t xml:space="preserve"> </w:t>
      </w:r>
      <w:r w:rsidRPr="00616069">
        <w:rPr>
          <w:rFonts w:asciiTheme="majorHAnsi" w:hAnsiTheme="majorHAnsi" w:cstheme="majorHAnsi"/>
          <w:sz w:val="17"/>
          <w:szCs w:val="17"/>
        </w:rPr>
        <w:t>ČBA Hypomonitoru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4485" w14:textId="25969B31" w:rsidR="0065124E" w:rsidRPr="00616069" w:rsidRDefault="00A86552">
    <w:pPr>
      <w:pStyle w:val="Zhlav"/>
    </w:pPr>
    <w:r w:rsidRPr="00616069">
      <w:rPr>
        <w:rFonts w:cs="Arial"/>
        <w:noProof/>
        <w:lang w:eastAsia="en-GB"/>
      </w:rPr>
      <mc:AlternateContent>
        <mc:Choice Requires="wps">
          <w:drawing>
            <wp:anchor distT="45720" distB="45720" distL="114300" distR="114300" simplePos="0" relativeHeight="251668480" behindDoc="0" locked="0" layoutInCell="1" allowOverlap="1" wp14:anchorId="1DCC7344" wp14:editId="2F0B41DB">
              <wp:simplePos x="0" y="0"/>
              <wp:positionH relativeFrom="margin">
                <wp:posOffset>2228694</wp:posOffset>
              </wp:positionH>
              <wp:positionV relativeFrom="paragraph">
                <wp:posOffset>214019</wp:posOffset>
              </wp:positionV>
              <wp:extent cx="2941608"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608" cy="1404620"/>
                      </a:xfrm>
                      <a:prstGeom prst="rect">
                        <a:avLst/>
                      </a:prstGeom>
                      <a:noFill/>
                      <a:ln w="9525">
                        <a:noFill/>
                        <a:miter lim="800000"/>
                        <a:headEnd/>
                        <a:tailEnd/>
                      </a:ln>
                    </wps:spPr>
                    <wps:txbx>
                      <w:txbxContent>
                        <w:p w14:paraId="24986907" w14:textId="21A974FE" w:rsidR="00A86552" w:rsidRPr="00616069" w:rsidRDefault="00A86552" w:rsidP="00A86552">
                          <w:pPr>
                            <w:spacing w:line="276" w:lineRule="auto"/>
                            <w:jc w:val="right"/>
                            <w:rPr>
                              <w:rFonts w:ascii="Calibri" w:hAnsi="Calibri" w:cs="Calibri"/>
                              <w:b/>
                              <w:color w:val="FF0000"/>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C7344" id="_x0000_t202" coordsize="21600,21600" o:spt="202" path="m,l,21600r21600,l21600,xe">
              <v:stroke joinstyle="miter"/>
              <v:path gradientshapeok="t" o:connecttype="rect"/>
            </v:shapetype>
            <v:shape id="_x0000_s1032" type="#_x0000_t202" style="position:absolute;left:0;text-align:left;margin-left:175.5pt;margin-top:16.85pt;width:231.6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Be+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" filled="f" stroked="f">
              <v:textbox style="mso-fit-shape-to-text:t">
                <w:txbxContent>
                  <w:p w14:paraId="24986907" w14:textId="21A974FE" w:rsidR="00A86552" w:rsidRPr="00616069" w:rsidRDefault="00A86552" w:rsidP="00A86552">
                    <w:pPr>
                      <w:spacing w:line="276" w:lineRule="auto"/>
                      <w:jc w:val="right"/>
                      <w:rPr>
                        <w:rFonts w:ascii="Calibri" w:hAnsi="Calibri" w:cs="Calibri"/>
                        <w:b/>
                        <w:color w:val="FF0000"/>
                        <w:sz w:val="40"/>
                        <w:szCs w:val="40"/>
                      </w:rPr>
                    </w:pPr>
                  </w:p>
                </w:txbxContent>
              </v:textbox>
              <w10:wrap anchorx="margin"/>
            </v:shape>
          </w:pict>
        </mc:Fallback>
      </mc:AlternateContent>
    </w:r>
    <w:r w:rsidR="00744C66" w:rsidRPr="00616069">
      <w:rPr>
        <w:noProof/>
        <w:lang w:eastAsia="en-GB"/>
      </w:rPr>
      <w:drawing>
        <wp:anchor distT="0" distB="0" distL="114300" distR="114300" simplePos="0" relativeHeight="251660288" behindDoc="0" locked="0" layoutInCell="1" allowOverlap="1" wp14:anchorId="197D896D" wp14:editId="7A6FB449">
          <wp:simplePos x="0" y="0"/>
          <wp:positionH relativeFrom="column">
            <wp:posOffset>-52705</wp:posOffset>
          </wp:positionH>
          <wp:positionV relativeFrom="paragraph">
            <wp:posOffset>29845</wp:posOffset>
          </wp:positionV>
          <wp:extent cx="2209800" cy="77851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sidR="002D4720" w:rsidRPr="00616069">
      <w:rPr>
        <w:noProof/>
        <w:lang w:eastAsia="en-GB"/>
      </w:rPr>
      <w:drawing>
        <wp:anchor distT="0" distB="0" distL="114300" distR="114300" simplePos="0" relativeHeight="251664384" behindDoc="1" locked="0" layoutInCell="1" allowOverlap="1" wp14:anchorId="2A1D7AA9" wp14:editId="7A7B0A01">
          <wp:simplePos x="0" y="0"/>
          <wp:positionH relativeFrom="column">
            <wp:posOffset>3985895</wp:posOffset>
          </wp:positionH>
          <wp:positionV relativeFrom="paragraph">
            <wp:posOffset>-8255</wp:posOffset>
          </wp:positionV>
          <wp:extent cx="2943225" cy="243840"/>
          <wp:effectExtent l="0" t="0" r="9525" b="381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4720" w:rsidRPr="00616069">
      <w:rPr>
        <w:rFonts w:cs="Arial"/>
        <w:noProof/>
        <w:lang w:eastAsia="en-GB"/>
      </w:rPr>
      <mc:AlternateContent>
        <mc:Choice Requires="wps">
          <w:drawing>
            <wp:anchor distT="45720" distB="45720" distL="114300" distR="114300" simplePos="0" relativeHeight="251662336" behindDoc="0" locked="0" layoutInCell="1" allowOverlap="1" wp14:anchorId="126DE097" wp14:editId="755E40ED">
              <wp:simplePos x="0" y="0"/>
              <wp:positionH relativeFrom="margin">
                <wp:posOffset>5238115</wp:posOffset>
              </wp:positionH>
              <wp:positionV relativeFrom="paragraph">
                <wp:posOffset>153035</wp:posOffset>
              </wp:positionV>
              <wp:extent cx="1239520" cy="140462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116B2F7A" w:rsidR="002D4720" w:rsidRPr="00616069" w:rsidRDefault="007F41A0" w:rsidP="002D4720">
                          <w:pPr>
                            <w:spacing w:line="276" w:lineRule="auto"/>
                            <w:jc w:val="center"/>
                            <w:rPr>
                              <w:rFonts w:ascii="Calibri" w:hAnsi="Calibri" w:cs="Calibri"/>
                              <w:b/>
                              <w:color w:val="13576B"/>
                              <w:sz w:val="20"/>
                              <w:szCs w:val="22"/>
                            </w:rPr>
                          </w:pPr>
                          <w:r w:rsidRPr="00616069">
                            <w:rPr>
                              <w:rFonts w:ascii="Calibri" w:hAnsi="Calibri" w:cs="Calibri"/>
                              <w:color w:val="13576B"/>
                              <w:sz w:val="20"/>
                              <w:szCs w:val="22"/>
                            </w:rPr>
                            <w:t xml:space="preserve">            </w:t>
                          </w:r>
                          <w:r w:rsidR="0001227F" w:rsidRPr="00616069">
                            <w:rPr>
                              <w:rFonts w:ascii="Calibri" w:hAnsi="Calibri" w:cs="Calibri"/>
                              <w:color w:val="13576B"/>
                              <w:sz w:val="20"/>
                              <w:szCs w:val="22"/>
                            </w:rPr>
                            <w:t>1</w:t>
                          </w:r>
                          <w:r w:rsidR="000F0342">
                            <w:rPr>
                              <w:rFonts w:ascii="Calibri" w:hAnsi="Calibri" w:cs="Calibri"/>
                              <w:color w:val="13576B"/>
                              <w:sz w:val="20"/>
                              <w:szCs w:val="22"/>
                            </w:rPr>
                            <w:t>2</w:t>
                          </w:r>
                          <w:r w:rsidR="002D4720" w:rsidRPr="00616069">
                            <w:rPr>
                              <w:rFonts w:ascii="Calibri" w:hAnsi="Calibri" w:cs="Calibri"/>
                              <w:color w:val="13576B"/>
                              <w:sz w:val="20"/>
                              <w:szCs w:val="22"/>
                            </w:rPr>
                            <w:t>.</w:t>
                          </w:r>
                          <w:r w:rsidR="003E393C" w:rsidRPr="00616069">
                            <w:rPr>
                              <w:rFonts w:ascii="Calibri" w:hAnsi="Calibri" w:cs="Calibri"/>
                              <w:color w:val="13576B"/>
                              <w:sz w:val="20"/>
                              <w:szCs w:val="22"/>
                            </w:rPr>
                            <w:t>0</w:t>
                          </w:r>
                          <w:r w:rsidR="000F0342">
                            <w:rPr>
                              <w:rFonts w:ascii="Calibri" w:hAnsi="Calibri" w:cs="Calibri"/>
                              <w:color w:val="13576B"/>
                              <w:sz w:val="20"/>
                              <w:szCs w:val="22"/>
                            </w:rPr>
                            <w:t>7</w:t>
                          </w:r>
                          <w:r w:rsidR="002D4720" w:rsidRPr="00616069">
                            <w:rPr>
                              <w:rFonts w:ascii="Calibri" w:hAnsi="Calibri" w:cs="Calibri"/>
                              <w:color w:val="13576B"/>
                              <w:sz w:val="20"/>
                              <w:szCs w:val="22"/>
                            </w:rPr>
                            <w:t>.202</w:t>
                          </w:r>
                          <w:r w:rsidR="003E393C" w:rsidRPr="00616069">
                            <w:rPr>
                              <w:rFonts w:ascii="Calibri" w:hAnsi="Calibri" w:cs="Calibri"/>
                              <w:color w:val="13576B"/>
                              <w:sz w:val="20"/>
                              <w:szCs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DE097" id="_x0000_s1033" type="#_x0000_t202" style="position:absolute;left:0;text-align:left;margin-left:412.45pt;margin-top:12.05pt;width:97.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" filled="f" stroked="f">
              <v:textbox style="mso-fit-shape-to-text:t">
                <w:txbxContent>
                  <w:p w14:paraId="15DE40D2" w14:textId="77777777" w:rsidR="002D4720" w:rsidRPr="00616069" w:rsidRDefault="002D4720" w:rsidP="002D4720">
                    <w:pPr>
                      <w:spacing w:line="276" w:lineRule="auto"/>
                      <w:jc w:val="right"/>
                      <w:rPr>
                        <w:rFonts w:ascii="Calibri" w:hAnsi="Calibri" w:cs="Calibri"/>
                        <w:b/>
                        <w:color w:val="13576B"/>
                        <w:sz w:val="20"/>
                        <w:szCs w:val="22"/>
                      </w:rPr>
                    </w:pPr>
                    <w:r w:rsidRPr="00616069">
                      <w:rPr>
                        <w:rFonts w:ascii="Calibri" w:hAnsi="Calibri" w:cs="Calibri"/>
                        <w:b/>
                        <w:color w:val="13576B"/>
                        <w:sz w:val="20"/>
                        <w:szCs w:val="22"/>
                      </w:rPr>
                      <w:t>KOMENTÁŘ</w:t>
                    </w:r>
                  </w:p>
                  <w:p w14:paraId="0A69756F" w14:textId="116B2F7A" w:rsidR="002D4720" w:rsidRPr="00616069" w:rsidRDefault="007F41A0" w:rsidP="002D4720">
                    <w:pPr>
                      <w:spacing w:line="276" w:lineRule="auto"/>
                      <w:jc w:val="center"/>
                      <w:rPr>
                        <w:rFonts w:ascii="Calibri" w:hAnsi="Calibri" w:cs="Calibri"/>
                        <w:b/>
                        <w:color w:val="13576B"/>
                        <w:sz w:val="20"/>
                        <w:szCs w:val="22"/>
                      </w:rPr>
                    </w:pPr>
                    <w:r w:rsidRPr="00616069">
                      <w:rPr>
                        <w:rFonts w:ascii="Calibri" w:hAnsi="Calibri" w:cs="Calibri"/>
                        <w:color w:val="13576B"/>
                        <w:sz w:val="20"/>
                        <w:szCs w:val="22"/>
                      </w:rPr>
                      <w:t xml:space="preserve">            </w:t>
                    </w:r>
                    <w:r w:rsidR="0001227F" w:rsidRPr="00616069">
                      <w:rPr>
                        <w:rFonts w:ascii="Calibri" w:hAnsi="Calibri" w:cs="Calibri"/>
                        <w:color w:val="13576B"/>
                        <w:sz w:val="20"/>
                        <w:szCs w:val="22"/>
                      </w:rPr>
                      <w:t>1</w:t>
                    </w:r>
                    <w:r w:rsidR="000F0342">
                      <w:rPr>
                        <w:rFonts w:ascii="Calibri" w:hAnsi="Calibri" w:cs="Calibri"/>
                        <w:color w:val="13576B"/>
                        <w:sz w:val="20"/>
                        <w:szCs w:val="22"/>
                      </w:rPr>
                      <w:t>2</w:t>
                    </w:r>
                    <w:r w:rsidR="002D4720" w:rsidRPr="00616069">
                      <w:rPr>
                        <w:rFonts w:ascii="Calibri" w:hAnsi="Calibri" w:cs="Calibri"/>
                        <w:color w:val="13576B"/>
                        <w:sz w:val="20"/>
                        <w:szCs w:val="22"/>
                      </w:rPr>
                      <w:t>.</w:t>
                    </w:r>
                    <w:r w:rsidR="003E393C" w:rsidRPr="00616069">
                      <w:rPr>
                        <w:rFonts w:ascii="Calibri" w:hAnsi="Calibri" w:cs="Calibri"/>
                        <w:color w:val="13576B"/>
                        <w:sz w:val="20"/>
                        <w:szCs w:val="22"/>
                      </w:rPr>
                      <w:t>0</w:t>
                    </w:r>
                    <w:r w:rsidR="000F0342">
                      <w:rPr>
                        <w:rFonts w:ascii="Calibri" w:hAnsi="Calibri" w:cs="Calibri"/>
                        <w:color w:val="13576B"/>
                        <w:sz w:val="20"/>
                        <w:szCs w:val="22"/>
                      </w:rPr>
                      <w:t>7</w:t>
                    </w:r>
                    <w:r w:rsidR="002D4720" w:rsidRPr="00616069">
                      <w:rPr>
                        <w:rFonts w:ascii="Calibri" w:hAnsi="Calibri" w:cs="Calibri"/>
                        <w:color w:val="13576B"/>
                        <w:sz w:val="20"/>
                        <w:szCs w:val="22"/>
                      </w:rPr>
                      <w:t>.202</w:t>
                    </w:r>
                    <w:r w:rsidR="003E393C" w:rsidRPr="00616069">
                      <w:rPr>
                        <w:rFonts w:ascii="Calibri" w:hAnsi="Calibri" w:cs="Calibri"/>
                        <w:color w:val="13576B"/>
                        <w:sz w:val="20"/>
                        <w:szCs w:val="22"/>
                      </w:rPr>
                      <w:t>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9A1"/>
    <w:multiLevelType w:val="hybridMultilevel"/>
    <w:tmpl w:val="28EA1BD4"/>
    <w:lvl w:ilvl="0" w:tplc="F8600AFA">
      <w:start w:val="1"/>
      <w:numFmt w:val="bullet"/>
      <w:lvlText w:val="•"/>
      <w:lvlJc w:val="left"/>
      <w:pPr>
        <w:tabs>
          <w:tab w:val="num" w:pos="720"/>
        </w:tabs>
        <w:ind w:left="720" w:hanging="360"/>
      </w:pPr>
      <w:rPr>
        <w:rFonts w:ascii="Arial" w:hAnsi="Arial" w:hint="default"/>
      </w:rPr>
    </w:lvl>
    <w:lvl w:ilvl="1" w:tplc="9954B5E4" w:tentative="1">
      <w:start w:val="1"/>
      <w:numFmt w:val="bullet"/>
      <w:lvlText w:val="•"/>
      <w:lvlJc w:val="left"/>
      <w:pPr>
        <w:tabs>
          <w:tab w:val="num" w:pos="1440"/>
        </w:tabs>
        <w:ind w:left="1440" w:hanging="360"/>
      </w:pPr>
      <w:rPr>
        <w:rFonts w:ascii="Arial" w:hAnsi="Arial" w:hint="default"/>
      </w:rPr>
    </w:lvl>
    <w:lvl w:ilvl="2" w:tplc="62304CC8" w:tentative="1">
      <w:start w:val="1"/>
      <w:numFmt w:val="bullet"/>
      <w:lvlText w:val="•"/>
      <w:lvlJc w:val="left"/>
      <w:pPr>
        <w:tabs>
          <w:tab w:val="num" w:pos="2160"/>
        </w:tabs>
        <w:ind w:left="2160" w:hanging="360"/>
      </w:pPr>
      <w:rPr>
        <w:rFonts w:ascii="Arial" w:hAnsi="Arial" w:hint="default"/>
      </w:rPr>
    </w:lvl>
    <w:lvl w:ilvl="3" w:tplc="0CA22174" w:tentative="1">
      <w:start w:val="1"/>
      <w:numFmt w:val="bullet"/>
      <w:lvlText w:val="•"/>
      <w:lvlJc w:val="left"/>
      <w:pPr>
        <w:tabs>
          <w:tab w:val="num" w:pos="2880"/>
        </w:tabs>
        <w:ind w:left="2880" w:hanging="360"/>
      </w:pPr>
      <w:rPr>
        <w:rFonts w:ascii="Arial" w:hAnsi="Arial" w:hint="default"/>
      </w:rPr>
    </w:lvl>
    <w:lvl w:ilvl="4" w:tplc="B31CD540" w:tentative="1">
      <w:start w:val="1"/>
      <w:numFmt w:val="bullet"/>
      <w:lvlText w:val="•"/>
      <w:lvlJc w:val="left"/>
      <w:pPr>
        <w:tabs>
          <w:tab w:val="num" w:pos="3600"/>
        </w:tabs>
        <w:ind w:left="3600" w:hanging="360"/>
      </w:pPr>
      <w:rPr>
        <w:rFonts w:ascii="Arial" w:hAnsi="Arial" w:hint="default"/>
      </w:rPr>
    </w:lvl>
    <w:lvl w:ilvl="5" w:tplc="A83A2ECA" w:tentative="1">
      <w:start w:val="1"/>
      <w:numFmt w:val="bullet"/>
      <w:lvlText w:val="•"/>
      <w:lvlJc w:val="left"/>
      <w:pPr>
        <w:tabs>
          <w:tab w:val="num" w:pos="4320"/>
        </w:tabs>
        <w:ind w:left="4320" w:hanging="360"/>
      </w:pPr>
      <w:rPr>
        <w:rFonts w:ascii="Arial" w:hAnsi="Arial" w:hint="default"/>
      </w:rPr>
    </w:lvl>
    <w:lvl w:ilvl="6" w:tplc="8A1254AE" w:tentative="1">
      <w:start w:val="1"/>
      <w:numFmt w:val="bullet"/>
      <w:lvlText w:val="•"/>
      <w:lvlJc w:val="left"/>
      <w:pPr>
        <w:tabs>
          <w:tab w:val="num" w:pos="5040"/>
        </w:tabs>
        <w:ind w:left="5040" w:hanging="360"/>
      </w:pPr>
      <w:rPr>
        <w:rFonts w:ascii="Arial" w:hAnsi="Arial" w:hint="default"/>
      </w:rPr>
    </w:lvl>
    <w:lvl w:ilvl="7" w:tplc="247E4084" w:tentative="1">
      <w:start w:val="1"/>
      <w:numFmt w:val="bullet"/>
      <w:lvlText w:val="•"/>
      <w:lvlJc w:val="left"/>
      <w:pPr>
        <w:tabs>
          <w:tab w:val="num" w:pos="5760"/>
        </w:tabs>
        <w:ind w:left="5760" w:hanging="360"/>
      </w:pPr>
      <w:rPr>
        <w:rFonts w:ascii="Arial" w:hAnsi="Arial" w:hint="default"/>
      </w:rPr>
    </w:lvl>
    <w:lvl w:ilvl="8" w:tplc="78E09F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3AD"/>
    <w:multiLevelType w:val="hybridMultilevel"/>
    <w:tmpl w:val="EB828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615A72"/>
    <w:multiLevelType w:val="hybridMultilevel"/>
    <w:tmpl w:val="4222A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B1D76"/>
    <w:multiLevelType w:val="hybridMultilevel"/>
    <w:tmpl w:val="6D527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72C3C"/>
    <w:multiLevelType w:val="hybridMultilevel"/>
    <w:tmpl w:val="163C6E86"/>
    <w:lvl w:ilvl="0" w:tplc="0405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206309C"/>
    <w:multiLevelType w:val="hybridMultilevel"/>
    <w:tmpl w:val="855E01C6"/>
    <w:lvl w:ilvl="0" w:tplc="9F3AF1EC">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92919"/>
    <w:multiLevelType w:val="hybridMultilevel"/>
    <w:tmpl w:val="2B56FAFE"/>
    <w:lvl w:ilvl="0" w:tplc="6988173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0A4083"/>
    <w:multiLevelType w:val="hybridMultilevel"/>
    <w:tmpl w:val="3C584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0FA4577"/>
    <w:multiLevelType w:val="hybridMultilevel"/>
    <w:tmpl w:val="553EAC9E"/>
    <w:lvl w:ilvl="0" w:tplc="8B20C2B0">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343A30"/>
    <w:multiLevelType w:val="hybridMultilevel"/>
    <w:tmpl w:val="26BEA028"/>
    <w:lvl w:ilvl="0" w:tplc="886E46EA">
      <w:start w:val="1"/>
      <w:numFmt w:val="bullet"/>
      <w:lvlText w:val="•"/>
      <w:lvlJc w:val="left"/>
      <w:pPr>
        <w:tabs>
          <w:tab w:val="num" w:pos="720"/>
        </w:tabs>
        <w:ind w:left="720" w:hanging="360"/>
      </w:pPr>
      <w:rPr>
        <w:rFonts w:ascii="Arial" w:hAnsi="Arial" w:hint="default"/>
      </w:rPr>
    </w:lvl>
    <w:lvl w:ilvl="1" w:tplc="D24078A2" w:tentative="1">
      <w:start w:val="1"/>
      <w:numFmt w:val="bullet"/>
      <w:lvlText w:val="•"/>
      <w:lvlJc w:val="left"/>
      <w:pPr>
        <w:tabs>
          <w:tab w:val="num" w:pos="1440"/>
        </w:tabs>
        <w:ind w:left="1440" w:hanging="360"/>
      </w:pPr>
      <w:rPr>
        <w:rFonts w:ascii="Arial" w:hAnsi="Arial" w:hint="default"/>
      </w:rPr>
    </w:lvl>
    <w:lvl w:ilvl="2" w:tplc="7B82BD50" w:tentative="1">
      <w:start w:val="1"/>
      <w:numFmt w:val="bullet"/>
      <w:lvlText w:val="•"/>
      <w:lvlJc w:val="left"/>
      <w:pPr>
        <w:tabs>
          <w:tab w:val="num" w:pos="2160"/>
        </w:tabs>
        <w:ind w:left="2160" w:hanging="360"/>
      </w:pPr>
      <w:rPr>
        <w:rFonts w:ascii="Arial" w:hAnsi="Arial" w:hint="default"/>
      </w:rPr>
    </w:lvl>
    <w:lvl w:ilvl="3" w:tplc="294E0B36" w:tentative="1">
      <w:start w:val="1"/>
      <w:numFmt w:val="bullet"/>
      <w:lvlText w:val="•"/>
      <w:lvlJc w:val="left"/>
      <w:pPr>
        <w:tabs>
          <w:tab w:val="num" w:pos="2880"/>
        </w:tabs>
        <w:ind w:left="2880" w:hanging="360"/>
      </w:pPr>
      <w:rPr>
        <w:rFonts w:ascii="Arial" w:hAnsi="Arial" w:hint="default"/>
      </w:rPr>
    </w:lvl>
    <w:lvl w:ilvl="4" w:tplc="5282AFB4" w:tentative="1">
      <w:start w:val="1"/>
      <w:numFmt w:val="bullet"/>
      <w:lvlText w:val="•"/>
      <w:lvlJc w:val="left"/>
      <w:pPr>
        <w:tabs>
          <w:tab w:val="num" w:pos="3600"/>
        </w:tabs>
        <w:ind w:left="3600" w:hanging="360"/>
      </w:pPr>
      <w:rPr>
        <w:rFonts w:ascii="Arial" w:hAnsi="Arial" w:hint="default"/>
      </w:rPr>
    </w:lvl>
    <w:lvl w:ilvl="5" w:tplc="3D02FB28" w:tentative="1">
      <w:start w:val="1"/>
      <w:numFmt w:val="bullet"/>
      <w:lvlText w:val="•"/>
      <w:lvlJc w:val="left"/>
      <w:pPr>
        <w:tabs>
          <w:tab w:val="num" w:pos="4320"/>
        </w:tabs>
        <w:ind w:left="4320" w:hanging="360"/>
      </w:pPr>
      <w:rPr>
        <w:rFonts w:ascii="Arial" w:hAnsi="Arial" w:hint="default"/>
      </w:rPr>
    </w:lvl>
    <w:lvl w:ilvl="6" w:tplc="E1CE200A" w:tentative="1">
      <w:start w:val="1"/>
      <w:numFmt w:val="bullet"/>
      <w:lvlText w:val="•"/>
      <w:lvlJc w:val="left"/>
      <w:pPr>
        <w:tabs>
          <w:tab w:val="num" w:pos="5040"/>
        </w:tabs>
        <w:ind w:left="5040" w:hanging="360"/>
      </w:pPr>
      <w:rPr>
        <w:rFonts w:ascii="Arial" w:hAnsi="Arial" w:hint="default"/>
      </w:rPr>
    </w:lvl>
    <w:lvl w:ilvl="7" w:tplc="88245F8C" w:tentative="1">
      <w:start w:val="1"/>
      <w:numFmt w:val="bullet"/>
      <w:lvlText w:val="•"/>
      <w:lvlJc w:val="left"/>
      <w:pPr>
        <w:tabs>
          <w:tab w:val="num" w:pos="5760"/>
        </w:tabs>
        <w:ind w:left="5760" w:hanging="360"/>
      </w:pPr>
      <w:rPr>
        <w:rFonts w:ascii="Arial" w:hAnsi="Arial" w:hint="default"/>
      </w:rPr>
    </w:lvl>
    <w:lvl w:ilvl="8" w:tplc="D3A85D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BB14DD"/>
    <w:multiLevelType w:val="hybridMultilevel"/>
    <w:tmpl w:val="17628C18"/>
    <w:lvl w:ilvl="0" w:tplc="E50CA28E">
      <w:start w:val="1"/>
      <w:numFmt w:val="bullet"/>
      <w:lvlText w:val="•"/>
      <w:lvlJc w:val="left"/>
      <w:pPr>
        <w:tabs>
          <w:tab w:val="num" w:pos="720"/>
        </w:tabs>
        <w:ind w:left="720" w:hanging="360"/>
      </w:pPr>
      <w:rPr>
        <w:rFonts w:ascii="Arial" w:hAnsi="Arial" w:cs="Times New Roman" w:hint="default"/>
      </w:rPr>
    </w:lvl>
    <w:lvl w:ilvl="1" w:tplc="9C6437BE">
      <w:start w:val="1"/>
      <w:numFmt w:val="bullet"/>
      <w:lvlText w:val="•"/>
      <w:lvlJc w:val="left"/>
      <w:pPr>
        <w:tabs>
          <w:tab w:val="num" w:pos="1440"/>
        </w:tabs>
        <w:ind w:left="1440" w:hanging="360"/>
      </w:pPr>
      <w:rPr>
        <w:rFonts w:ascii="Arial" w:hAnsi="Arial" w:cs="Times New Roman" w:hint="default"/>
      </w:rPr>
    </w:lvl>
    <w:lvl w:ilvl="2" w:tplc="CCB6EF00">
      <w:start w:val="1"/>
      <w:numFmt w:val="bullet"/>
      <w:lvlText w:val="•"/>
      <w:lvlJc w:val="left"/>
      <w:pPr>
        <w:tabs>
          <w:tab w:val="num" w:pos="2160"/>
        </w:tabs>
        <w:ind w:left="2160" w:hanging="360"/>
      </w:pPr>
      <w:rPr>
        <w:rFonts w:ascii="Arial" w:hAnsi="Arial" w:cs="Times New Roman" w:hint="default"/>
      </w:rPr>
    </w:lvl>
    <w:lvl w:ilvl="3" w:tplc="89EEF108">
      <w:start w:val="1"/>
      <w:numFmt w:val="bullet"/>
      <w:lvlText w:val="•"/>
      <w:lvlJc w:val="left"/>
      <w:pPr>
        <w:tabs>
          <w:tab w:val="num" w:pos="2880"/>
        </w:tabs>
        <w:ind w:left="2880" w:hanging="360"/>
      </w:pPr>
      <w:rPr>
        <w:rFonts w:ascii="Arial" w:hAnsi="Arial" w:cs="Times New Roman" w:hint="default"/>
      </w:rPr>
    </w:lvl>
    <w:lvl w:ilvl="4" w:tplc="42ECDBEA">
      <w:start w:val="1"/>
      <w:numFmt w:val="bullet"/>
      <w:lvlText w:val="•"/>
      <w:lvlJc w:val="left"/>
      <w:pPr>
        <w:tabs>
          <w:tab w:val="num" w:pos="3600"/>
        </w:tabs>
        <w:ind w:left="3600" w:hanging="360"/>
      </w:pPr>
      <w:rPr>
        <w:rFonts w:ascii="Arial" w:hAnsi="Arial" w:cs="Times New Roman" w:hint="default"/>
      </w:rPr>
    </w:lvl>
    <w:lvl w:ilvl="5" w:tplc="3A6A64DA">
      <w:start w:val="1"/>
      <w:numFmt w:val="bullet"/>
      <w:lvlText w:val="•"/>
      <w:lvlJc w:val="left"/>
      <w:pPr>
        <w:tabs>
          <w:tab w:val="num" w:pos="4320"/>
        </w:tabs>
        <w:ind w:left="4320" w:hanging="360"/>
      </w:pPr>
      <w:rPr>
        <w:rFonts w:ascii="Arial" w:hAnsi="Arial" w:cs="Times New Roman" w:hint="default"/>
      </w:rPr>
    </w:lvl>
    <w:lvl w:ilvl="6" w:tplc="785E48AA">
      <w:start w:val="1"/>
      <w:numFmt w:val="bullet"/>
      <w:lvlText w:val="•"/>
      <w:lvlJc w:val="left"/>
      <w:pPr>
        <w:tabs>
          <w:tab w:val="num" w:pos="5040"/>
        </w:tabs>
        <w:ind w:left="5040" w:hanging="360"/>
      </w:pPr>
      <w:rPr>
        <w:rFonts w:ascii="Arial" w:hAnsi="Arial" w:cs="Times New Roman" w:hint="default"/>
      </w:rPr>
    </w:lvl>
    <w:lvl w:ilvl="7" w:tplc="15F0E15A">
      <w:start w:val="1"/>
      <w:numFmt w:val="bullet"/>
      <w:lvlText w:val="•"/>
      <w:lvlJc w:val="left"/>
      <w:pPr>
        <w:tabs>
          <w:tab w:val="num" w:pos="5760"/>
        </w:tabs>
        <w:ind w:left="5760" w:hanging="360"/>
      </w:pPr>
      <w:rPr>
        <w:rFonts w:ascii="Arial" w:hAnsi="Arial" w:cs="Times New Roman" w:hint="default"/>
      </w:rPr>
    </w:lvl>
    <w:lvl w:ilvl="8" w:tplc="D38AD36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C5A2A51"/>
    <w:multiLevelType w:val="hybridMultilevel"/>
    <w:tmpl w:val="633C8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647CE5"/>
    <w:multiLevelType w:val="hybridMultilevel"/>
    <w:tmpl w:val="F91C69CC"/>
    <w:lvl w:ilvl="0" w:tplc="AA8891D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5B2B28"/>
    <w:multiLevelType w:val="hybridMultilevel"/>
    <w:tmpl w:val="A77CB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170A7D"/>
    <w:multiLevelType w:val="hybridMultilevel"/>
    <w:tmpl w:val="E76A6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A1A024A"/>
    <w:multiLevelType w:val="hybridMultilevel"/>
    <w:tmpl w:val="123AA014"/>
    <w:lvl w:ilvl="0" w:tplc="A1E66C42">
      <w:start w:val="1"/>
      <w:numFmt w:val="bullet"/>
      <w:lvlText w:val="•"/>
      <w:lvlJc w:val="left"/>
      <w:pPr>
        <w:tabs>
          <w:tab w:val="num" w:pos="720"/>
        </w:tabs>
        <w:ind w:left="720" w:hanging="360"/>
      </w:pPr>
      <w:rPr>
        <w:rFonts w:ascii="Arial" w:hAnsi="Arial" w:hint="default"/>
      </w:rPr>
    </w:lvl>
    <w:lvl w:ilvl="1" w:tplc="9D3A3968" w:tentative="1">
      <w:start w:val="1"/>
      <w:numFmt w:val="bullet"/>
      <w:lvlText w:val="•"/>
      <w:lvlJc w:val="left"/>
      <w:pPr>
        <w:tabs>
          <w:tab w:val="num" w:pos="1440"/>
        </w:tabs>
        <w:ind w:left="1440" w:hanging="360"/>
      </w:pPr>
      <w:rPr>
        <w:rFonts w:ascii="Arial" w:hAnsi="Arial" w:hint="default"/>
      </w:rPr>
    </w:lvl>
    <w:lvl w:ilvl="2" w:tplc="AD120F68" w:tentative="1">
      <w:start w:val="1"/>
      <w:numFmt w:val="bullet"/>
      <w:lvlText w:val="•"/>
      <w:lvlJc w:val="left"/>
      <w:pPr>
        <w:tabs>
          <w:tab w:val="num" w:pos="2160"/>
        </w:tabs>
        <w:ind w:left="2160" w:hanging="360"/>
      </w:pPr>
      <w:rPr>
        <w:rFonts w:ascii="Arial" w:hAnsi="Arial" w:hint="default"/>
      </w:rPr>
    </w:lvl>
    <w:lvl w:ilvl="3" w:tplc="6F847E0A" w:tentative="1">
      <w:start w:val="1"/>
      <w:numFmt w:val="bullet"/>
      <w:lvlText w:val="•"/>
      <w:lvlJc w:val="left"/>
      <w:pPr>
        <w:tabs>
          <w:tab w:val="num" w:pos="2880"/>
        </w:tabs>
        <w:ind w:left="2880" w:hanging="360"/>
      </w:pPr>
      <w:rPr>
        <w:rFonts w:ascii="Arial" w:hAnsi="Arial" w:hint="default"/>
      </w:rPr>
    </w:lvl>
    <w:lvl w:ilvl="4" w:tplc="CAC0A524" w:tentative="1">
      <w:start w:val="1"/>
      <w:numFmt w:val="bullet"/>
      <w:lvlText w:val="•"/>
      <w:lvlJc w:val="left"/>
      <w:pPr>
        <w:tabs>
          <w:tab w:val="num" w:pos="3600"/>
        </w:tabs>
        <w:ind w:left="3600" w:hanging="360"/>
      </w:pPr>
      <w:rPr>
        <w:rFonts w:ascii="Arial" w:hAnsi="Arial" w:hint="default"/>
      </w:rPr>
    </w:lvl>
    <w:lvl w:ilvl="5" w:tplc="C8F887C6" w:tentative="1">
      <w:start w:val="1"/>
      <w:numFmt w:val="bullet"/>
      <w:lvlText w:val="•"/>
      <w:lvlJc w:val="left"/>
      <w:pPr>
        <w:tabs>
          <w:tab w:val="num" w:pos="4320"/>
        </w:tabs>
        <w:ind w:left="4320" w:hanging="360"/>
      </w:pPr>
      <w:rPr>
        <w:rFonts w:ascii="Arial" w:hAnsi="Arial" w:hint="default"/>
      </w:rPr>
    </w:lvl>
    <w:lvl w:ilvl="6" w:tplc="3B8863FA" w:tentative="1">
      <w:start w:val="1"/>
      <w:numFmt w:val="bullet"/>
      <w:lvlText w:val="•"/>
      <w:lvlJc w:val="left"/>
      <w:pPr>
        <w:tabs>
          <w:tab w:val="num" w:pos="5040"/>
        </w:tabs>
        <w:ind w:left="5040" w:hanging="360"/>
      </w:pPr>
      <w:rPr>
        <w:rFonts w:ascii="Arial" w:hAnsi="Arial" w:hint="default"/>
      </w:rPr>
    </w:lvl>
    <w:lvl w:ilvl="7" w:tplc="DA545B22" w:tentative="1">
      <w:start w:val="1"/>
      <w:numFmt w:val="bullet"/>
      <w:lvlText w:val="•"/>
      <w:lvlJc w:val="left"/>
      <w:pPr>
        <w:tabs>
          <w:tab w:val="num" w:pos="5760"/>
        </w:tabs>
        <w:ind w:left="5760" w:hanging="360"/>
      </w:pPr>
      <w:rPr>
        <w:rFonts w:ascii="Arial" w:hAnsi="Arial" w:hint="default"/>
      </w:rPr>
    </w:lvl>
    <w:lvl w:ilvl="8" w:tplc="7FFEB4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8A7633"/>
    <w:multiLevelType w:val="hybridMultilevel"/>
    <w:tmpl w:val="A68019BE"/>
    <w:lvl w:ilvl="0" w:tplc="D6BA4EBC">
      <w:start w:val="1"/>
      <w:numFmt w:val="bullet"/>
      <w:lvlText w:val="•"/>
      <w:lvlJc w:val="left"/>
      <w:pPr>
        <w:tabs>
          <w:tab w:val="num" w:pos="720"/>
        </w:tabs>
        <w:ind w:left="720" w:hanging="360"/>
      </w:pPr>
      <w:rPr>
        <w:rFonts w:ascii="Arial" w:hAnsi="Arial" w:hint="default"/>
      </w:rPr>
    </w:lvl>
    <w:lvl w:ilvl="1" w:tplc="FB7C91B6" w:tentative="1">
      <w:start w:val="1"/>
      <w:numFmt w:val="bullet"/>
      <w:lvlText w:val="•"/>
      <w:lvlJc w:val="left"/>
      <w:pPr>
        <w:tabs>
          <w:tab w:val="num" w:pos="1440"/>
        </w:tabs>
        <w:ind w:left="1440" w:hanging="360"/>
      </w:pPr>
      <w:rPr>
        <w:rFonts w:ascii="Arial" w:hAnsi="Arial" w:hint="default"/>
      </w:rPr>
    </w:lvl>
    <w:lvl w:ilvl="2" w:tplc="8F5E82D2" w:tentative="1">
      <w:start w:val="1"/>
      <w:numFmt w:val="bullet"/>
      <w:lvlText w:val="•"/>
      <w:lvlJc w:val="left"/>
      <w:pPr>
        <w:tabs>
          <w:tab w:val="num" w:pos="2160"/>
        </w:tabs>
        <w:ind w:left="2160" w:hanging="360"/>
      </w:pPr>
      <w:rPr>
        <w:rFonts w:ascii="Arial" w:hAnsi="Arial" w:hint="default"/>
      </w:rPr>
    </w:lvl>
    <w:lvl w:ilvl="3" w:tplc="1E66A962" w:tentative="1">
      <w:start w:val="1"/>
      <w:numFmt w:val="bullet"/>
      <w:lvlText w:val="•"/>
      <w:lvlJc w:val="left"/>
      <w:pPr>
        <w:tabs>
          <w:tab w:val="num" w:pos="2880"/>
        </w:tabs>
        <w:ind w:left="2880" w:hanging="360"/>
      </w:pPr>
      <w:rPr>
        <w:rFonts w:ascii="Arial" w:hAnsi="Arial" w:hint="default"/>
      </w:rPr>
    </w:lvl>
    <w:lvl w:ilvl="4" w:tplc="99223854" w:tentative="1">
      <w:start w:val="1"/>
      <w:numFmt w:val="bullet"/>
      <w:lvlText w:val="•"/>
      <w:lvlJc w:val="left"/>
      <w:pPr>
        <w:tabs>
          <w:tab w:val="num" w:pos="3600"/>
        </w:tabs>
        <w:ind w:left="3600" w:hanging="360"/>
      </w:pPr>
      <w:rPr>
        <w:rFonts w:ascii="Arial" w:hAnsi="Arial" w:hint="default"/>
      </w:rPr>
    </w:lvl>
    <w:lvl w:ilvl="5" w:tplc="6C7666AA" w:tentative="1">
      <w:start w:val="1"/>
      <w:numFmt w:val="bullet"/>
      <w:lvlText w:val="•"/>
      <w:lvlJc w:val="left"/>
      <w:pPr>
        <w:tabs>
          <w:tab w:val="num" w:pos="4320"/>
        </w:tabs>
        <w:ind w:left="4320" w:hanging="360"/>
      </w:pPr>
      <w:rPr>
        <w:rFonts w:ascii="Arial" w:hAnsi="Arial" w:hint="default"/>
      </w:rPr>
    </w:lvl>
    <w:lvl w:ilvl="6" w:tplc="0DCED478" w:tentative="1">
      <w:start w:val="1"/>
      <w:numFmt w:val="bullet"/>
      <w:lvlText w:val="•"/>
      <w:lvlJc w:val="left"/>
      <w:pPr>
        <w:tabs>
          <w:tab w:val="num" w:pos="5040"/>
        </w:tabs>
        <w:ind w:left="5040" w:hanging="360"/>
      </w:pPr>
      <w:rPr>
        <w:rFonts w:ascii="Arial" w:hAnsi="Arial" w:hint="default"/>
      </w:rPr>
    </w:lvl>
    <w:lvl w:ilvl="7" w:tplc="9DB4829A" w:tentative="1">
      <w:start w:val="1"/>
      <w:numFmt w:val="bullet"/>
      <w:lvlText w:val="•"/>
      <w:lvlJc w:val="left"/>
      <w:pPr>
        <w:tabs>
          <w:tab w:val="num" w:pos="5760"/>
        </w:tabs>
        <w:ind w:left="5760" w:hanging="360"/>
      </w:pPr>
      <w:rPr>
        <w:rFonts w:ascii="Arial" w:hAnsi="Arial" w:hint="default"/>
      </w:rPr>
    </w:lvl>
    <w:lvl w:ilvl="8" w:tplc="ABF0AF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9105EB"/>
    <w:multiLevelType w:val="hybridMultilevel"/>
    <w:tmpl w:val="25882682"/>
    <w:lvl w:ilvl="0" w:tplc="E586E02A">
      <w:start w:val="1"/>
      <w:numFmt w:val="decimal"/>
      <w:lvlText w:val="%1."/>
      <w:lvlJc w:val="left"/>
      <w:pPr>
        <w:ind w:left="410" w:hanging="360"/>
      </w:pPr>
    </w:lvl>
    <w:lvl w:ilvl="1" w:tplc="08090019">
      <w:start w:val="1"/>
      <w:numFmt w:val="lowerLetter"/>
      <w:lvlText w:val="%2."/>
      <w:lvlJc w:val="left"/>
      <w:pPr>
        <w:ind w:left="1130" w:hanging="360"/>
      </w:pPr>
    </w:lvl>
    <w:lvl w:ilvl="2" w:tplc="0809001B">
      <w:start w:val="1"/>
      <w:numFmt w:val="lowerRoman"/>
      <w:lvlText w:val="%3."/>
      <w:lvlJc w:val="right"/>
      <w:pPr>
        <w:ind w:left="1850" w:hanging="180"/>
      </w:pPr>
    </w:lvl>
    <w:lvl w:ilvl="3" w:tplc="0809000F">
      <w:start w:val="1"/>
      <w:numFmt w:val="decimal"/>
      <w:lvlText w:val="%4."/>
      <w:lvlJc w:val="left"/>
      <w:pPr>
        <w:ind w:left="2570" w:hanging="360"/>
      </w:pPr>
    </w:lvl>
    <w:lvl w:ilvl="4" w:tplc="08090019">
      <w:start w:val="1"/>
      <w:numFmt w:val="lowerLetter"/>
      <w:lvlText w:val="%5."/>
      <w:lvlJc w:val="left"/>
      <w:pPr>
        <w:ind w:left="3290" w:hanging="360"/>
      </w:pPr>
    </w:lvl>
    <w:lvl w:ilvl="5" w:tplc="0809001B">
      <w:start w:val="1"/>
      <w:numFmt w:val="lowerRoman"/>
      <w:lvlText w:val="%6."/>
      <w:lvlJc w:val="right"/>
      <w:pPr>
        <w:ind w:left="4010" w:hanging="180"/>
      </w:pPr>
    </w:lvl>
    <w:lvl w:ilvl="6" w:tplc="0809000F">
      <w:start w:val="1"/>
      <w:numFmt w:val="decimal"/>
      <w:lvlText w:val="%7."/>
      <w:lvlJc w:val="left"/>
      <w:pPr>
        <w:ind w:left="4730" w:hanging="360"/>
      </w:pPr>
    </w:lvl>
    <w:lvl w:ilvl="7" w:tplc="08090019">
      <w:start w:val="1"/>
      <w:numFmt w:val="lowerLetter"/>
      <w:lvlText w:val="%8."/>
      <w:lvlJc w:val="left"/>
      <w:pPr>
        <w:ind w:left="5450" w:hanging="360"/>
      </w:pPr>
    </w:lvl>
    <w:lvl w:ilvl="8" w:tplc="0809001B">
      <w:start w:val="1"/>
      <w:numFmt w:val="lowerRoman"/>
      <w:lvlText w:val="%9."/>
      <w:lvlJc w:val="right"/>
      <w:pPr>
        <w:ind w:left="6170" w:hanging="180"/>
      </w:pPr>
    </w:lvl>
  </w:abstractNum>
  <w:abstractNum w:abstractNumId="19" w15:restartNumberingAfterBreak="0">
    <w:nsid w:val="606843DC"/>
    <w:multiLevelType w:val="hybridMultilevel"/>
    <w:tmpl w:val="3E42D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1214D"/>
    <w:multiLevelType w:val="hybridMultilevel"/>
    <w:tmpl w:val="9F34024E"/>
    <w:lvl w:ilvl="0" w:tplc="ADB0AA92">
      <w:start w:val="1"/>
      <w:numFmt w:val="bullet"/>
      <w:lvlText w:val="•"/>
      <w:lvlJc w:val="left"/>
      <w:pPr>
        <w:tabs>
          <w:tab w:val="num" w:pos="720"/>
        </w:tabs>
        <w:ind w:left="720" w:hanging="360"/>
      </w:pPr>
      <w:rPr>
        <w:rFonts w:ascii="Arial" w:hAnsi="Arial" w:hint="default"/>
      </w:rPr>
    </w:lvl>
    <w:lvl w:ilvl="1" w:tplc="54B2907C" w:tentative="1">
      <w:start w:val="1"/>
      <w:numFmt w:val="bullet"/>
      <w:lvlText w:val="•"/>
      <w:lvlJc w:val="left"/>
      <w:pPr>
        <w:tabs>
          <w:tab w:val="num" w:pos="1440"/>
        </w:tabs>
        <w:ind w:left="1440" w:hanging="360"/>
      </w:pPr>
      <w:rPr>
        <w:rFonts w:ascii="Arial" w:hAnsi="Arial" w:hint="default"/>
      </w:rPr>
    </w:lvl>
    <w:lvl w:ilvl="2" w:tplc="7F848D9A" w:tentative="1">
      <w:start w:val="1"/>
      <w:numFmt w:val="bullet"/>
      <w:lvlText w:val="•"/>
      <w:lvlJc w:val="left"/>
      <w:pPr>
        <w:tabs>
          <w:tab w:val="num" w:pos="2160"/>
        </w:tabs>
        <w:ind w:left="2160" w:hanging="360"/>
      </w:pPr>
      <w:rPr>
        <w:rFonts w:ascii="Arial" w:hAnsi="Arial" w:hint="default"/>
      </w:rPr>
    </w:lvl>
    <w:lvl w:ilvl="3" w:tplc="E77AB61C" w:tentative="1">
      <w:start w:val="1"/>
      <w:numFmt w:val="bullet"/>
      <w:lvlText w:val="•"/>
      <w:lvlJc w:val="left"/>
      <w:pPr>
        <w:tabs>
          <w:tab w:val="num" w:pos="2880"/>
        </w:tabs>
        <w:ind w:left="2880" w:hanging="360"/>
      </w:pPr>
      <w:rPr>
        <w:rFonts w:ascii="Arial" w:hAnsi="Arial" w:hint="default"/>
      </w:rPr>
    </w:lvl>
    <w:lvl w:ilvl="4" w:tplc="D0862378" w:tentative="1">
      <w:start w:val="1"/>
      <w:numFmt w:val="bullet"/>
      <w:lvlText w:val="•"/>
      <w:lvlJc w:val="left"/>
      <w:pPr>
        <w:tabs>
          <w:tab w:val="num" w:pos="3600"/>
        </w:tabs>
        <w:ind w:left="3600" w:hanging="360"/>
      </w:pPr>
      <w:rPr>
        <w:rFonts w:ascii="Arial" w:hAnsi="Arial" w:hint="default"/>
      </w:rPr>
    </w:lvl>
    <w:lvl w:ilvl="5" w:tplc="181EBA86" w:tentative="1">
      <w:start w:val="1"/>
      <w:numFmt w:val="bullet"/>
      <w:lvlText w:val="•"/>
      <w:lvlJc w:val="left"/>
      <w:pPr>
        <w:tabs>
          <w:tab w:val="num" w:pos="4320"/>
        </w:tabs>
        <w:ind w:left="4320" w:hanging="360"/>
      </w:pPr>
      <w:rPr>
        <w:rFonts w:ascii="Arial" w:hAnsi="Arial" w:hint="default"/>
      </w:rPr>
    </w:lvl>
    <w:lvl w:ilvl="6" w:tplc="429A9BF2" w:tentative="1">
      <w:start w:val="1"/>
      <w:numFmt w:val="bullet"/>
      <w:lvlText w:val="•"/>
      <w:lvlJc w:val="left"/>
      <w:pPr>
        <w:tabs>
          <w:tab w:val="num" w:pos="5040"/>
        </w:tabs>
        <w:ind w:left="5040" w:hanging="360"/>
      </w:pPr>
      <w:rPr>
        <w:rFonts w:ascii="Arial" w:hAnsi="Arial" w:hint="default"/>
      </w:rPr>
    </w:lvl>
    <w:lvl w:ilvl="7" w:tplc="01AC9630" w:tentative="1">
      <w:start w:val="1"/>
      <w:numFmt w:val="bullet"/>
      <w:lvlText w:val="•"/>
      <w:lvlJc w:val="left"/>
      <w:pPr>
        <w:tabs>
          <w:tab w:val="num" w:pos="5760"/>
        </w:tabs>
        <w:ind w:left="5760" w:hanging="360"/>
      </w:pPr>
      <w:rPr>
        <w:rFonts w:ascii="Arial" w:hAnsi="Arial" w:hint="default"/>
      </w:rPr>
    </w:lvl>
    <w:lvl w:ilvl="8" w:tplc="3882357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613CD2"/>
    <w:multiLevelType w:val="hybridMultilevel"/>
    <w:tmpl w:val="0CF0BB3A"/>
    <w:lvl w:ilvl="0" w:tplc="150827AC">
      <w:start w:val="1"/>
      <w:numFmt w:val="decimal"/>
      <w:lvlText w:val="%1."/>
      <w:lvlJc w:val="left"/>
      <w:pPr>
        <w:tabs>
          <w:tab w:val="num" w:pos="720"/>
        </w:tabs>
        <w:ind w:left="720" w:hanging="360"/>
      </w:pPr>
    </w:lvl>
    <w:lvl w:ilvl="1" w:tplc="7166CD38" w:tentative="1">
      <w:start w:val="1"/>
      <w:numFmt w:val="decimal"/>
      <w:lvlText w:val="%2."/>
      <w:lvlJc w:val="left"/>
      <w:pPr>
        <w:tabs>
          <w:tab w:val="num" w:pos="1440"/>
        </w:tabs>
        <w:ind w:left="1440" w:hanging="360"/>
      </w:pPr>
    </w:lvl>
    <w:lvl w:ilvl="2" w:tplc="6590C27E" w:tentative="1">
      <w:start w:val="1"/>
      <w:numFmt w:val="decimal"/>
      <w:lvlText w:val="%3."/>
      <w:lvlJc w:val="left"/>
      <w:pPr>
        <w:tabs>
          <w:tab w:val="num" w:pos="2160"/>
        </w:tabs>
        <w:ind w:left="2160" w:hanging="360"/>
      </w:pPr>
    </w:lvl>
    <w:lvl w:ilvl="3" w:tplc="DAEABB6A" w:tentative="1">
      <w:start w:val="1"/>
      <w:numFmt w:val="decimal"/>
      <w:lvlText w:val="%4."/>
      <w:lvlJc w:val="left"/>
      <w:pPr>
        <w:tabs>
          <w:tab w:val="num" w:pos="2880"/>
        </w:tabs>
        <w:ind w:left="2880" w:hanging="360"/>
      </w:pPr>
    </w:lvl>
    <w:lvl w:ilvl="4" w:tplc="743CC316" w:tentative="1">
      <w:start w:val="1"/>
      <w:numFmt w:val="decimal"/>
      <w:lvlText w:val="%5."/>
      <w:lvlJc w:val="left"/>
      <w:pPr>
        <w:tabs>
          <w:tab w:val="num" w:pos="3600"/>
        </w:tabs>
        <w:ind w:left="3600" w:hanging="360"/>
      </w:pPr>
    </w:lvl>
    <w:lvl w:ilvl="5" w:tplc="B6205870" w:tentative="1">
      <w:start w:val="1"/>
      <w:numFmt w:val="decimal"/>
      <w:lvlText w:val="%6."/>
      <w:lvlJc w:val="left"/>
      <w:pPr>
        <w:tabs>
          <w:tab w:val="num" w:pos="4320"/>
        </w:tabs>
        <w:ind w:left="4320" w:hanging="360"/>
      </w:pPr>
    </w:lvl>
    <w:lvl w:ilvl="6" w:tplc="51AE11DA" w:tentative="1">
      <w:start w:val="1"/>
      <w:numFmt w:val="decimal"/>
      <w:lvlText w:val="%7."/>
      <w:lvlJc w:val="left"/>
      <w:pPr>
        <w:tabs>
          <w:tab w:val="num" w:pos="5040"/>
        </w:tabs>
        <w:ind w:left="5040" w:hanging="360"/>
      </w:pPr>
    </w:lvl>
    <w:lvl w:ilvl="7" w:tplc="13FCFD3C" w:tentative="1">
      <w:start w:val="1"/>
      <w:numFmt w:val="decimal"/>
      <w:lvlText w:val="%8."/>
      <w:lvlJc w:val="left"/>
      <w:pPr>
        <w:tabs>
          <w:tab w:val="num" w:pos="5760"/>
        </w:tabs>
        <w:ind w:left="5760" w:hanging="360"/>
      </w:pPr>
    </w:lvl>
    <w:lvl w:ilvl="8" w:tplc="B21EA8F8" w:tentative="1">
      <w:start w:val="1"/>
      <w:numFmt w:val="decimal"/>
      <w:lvlText w:val="%9."/>
      <w:lvlJc w:val="left"/>
      <w:pPr>
        <w:tabs>
          <w:tab w:val="num" w:pos="6480"/>
        </w:tabs>
        <w:ind w:left="6480" w:hanging="360"/>
      </w:pPr>
    </w:lvl>
  </w:abstractNum>
  <w:abstractNum w:abstractNumId="22" w15:restartNumberingAfterBreak="0">
    <w:nsid w:val="6765577F"/>
    <w:multiLevelType w:val="hybridMultilevel"/>
    <w:tmpl w:val="BBB23B48"/>
    <w:lvl w:ilvl="0" w:tplc="AC68AD1A">
      <w:start w:val="1"/>
      <w:numFmt w:val="bullet"/>
      <w:lvlText w:val="•"/>
      <w:lvlJc w:val="left"/>
      <w:pPr>
        <w:tabs>
          <w:tab w:val="num" w:pos="720"/>
        </w:tabs>
        <w:ind w:left="720" w:hanging="360"/>
      </w:pPr>
      <w:rPr>
        <w:rFonts w:ascii="Arial" w:hAnsi="Arial" w:hint="default"/>
      </w:rPr>
    </w:lvl>
    <w:lvl w:ilvl="1" w:tplc="655AC03A" w:tentative="1">
      <w:start w:val="1"/>
      <w:numFmt w:val="bullet"/>
      <w:lvlText w:val="•"/>
      <w:lvlJc w:val="left"/>
      <w:pPr>
        <w:tabs>
          <w:tab w:val="num" w:pos="1440"/>
        </w:tabs>
        <w:ind w:left="1440" w:hanging="360"/>
      </w:pPr>
      <w:rPr>
        <w:rFonts w:ascii="Arial" w:hAnsi="Arial" w:hint="default"/>
      </w:rPr>
    </w:lvl>
    <w:lvl w:ilvl="2" w:tplc="FE6873AE" w:tentative="1">
      <w:start w:val="1"/>
      <w:numFmt w:val="bullet"/>
      <w:lvlText w:val="•"/>
      <w:lvlJc w:val="left"/>
      <w:pPr>
        <w:tabs>
          <w:tab w:val="num" w:pos="2160"/>
        </w:tabs>
        <w:ind w:left="2160" w:hanging="360"/>
      </w:pPr>
      <w:rPr>
        <w:rFonts w:ascii="Arial" w:hAnsi="Arial" w:hint="default"/>
      </w:rPr>
    </w:lvl>
    <w:lvl w:ilvl="3" w:tplc="59208412" w:tentative="1">
      <w:start w:val="1"/>
      <w:numFmt w:val="bullet"/>
      <w:lvlText w:val="•"/>
      <w:lvlJc w:val="left"/>
      <w:pPr>
        <w:tabs>
          <w:tab w:val="num" w:pos="2880"/>
        </w:tabs>
        <w:ind w:left="2880" w:hanging="360"/>
      </w:pPr>
      <w:rPr>
        <w:rFonts w:ascii="Arial" w:hAnsi="Arial" w:hint="default"/>
      </w:rPr>
    </w:lvl>
    <w:lvl w:ilvl="4" w:tplc="1B46B48C" w:tentative="1">
      <w:start w:val="1"/>
      <w:numFmt w:val="bullet"/>
      <w:lvlText w:val="•"/>
      <w:lvlJc w:val="left"/>
      <w:pPr>
        <w:tabs>
          <w:tab w:val="num" w:pos="3600"/>
        </w:tabs>
        <w:ind w:left="3600" w:hanging="360"/>
      </w:pPr>
      <w:rPr>
        <w:rFonts w:ascii="Arial" w:hAnsi="Arial" w:hint="default"/>
      </w:rPr>
    </w:lvl>
    <w:lvl w:ilvl="5" w:tplc="02EA0FDE" w:tentative="1">
      <w:start w:val="1"/>
      <w:numFmt w:val="bullet"/>
      <w:lvlText w:val="•"/>
      <w:lvlJc w:val="left"/>
      <w:pPr>
        <w:tabs>
          <w:tab w:val="num" w:pos="4320"/>
        </w:tabs>
        <w:ind w:left="4320" w:hanging="360"/>
      </w:pPr>
      <w:rPr>
        <w:rFonts w:ascii="Arial" w:hAnsi="Arial" w:hint="default"/>
      </w:rPr>
    </w:lvl>
    <w:lvl w:ilvl="6" w:tplc="1D860DEE" w:tentative="1">
      <w:start w:val="1"/>
      <w:numFmt w:val="bullet"/>
      <w:lvlText w:val="•"/>
      <w:lvlJc w:val="left"/>
      <w:pPr>
        <w:tabs>
          <w:tab w:val="num" w:pos="5040"/>
        </w:tabs>
        <w:ind w:left="5040" w:hanging="360"/>
      </w:pPr>
      <w:rPr>
        <w:rFonts w:ascii="Arial" w:hAnsi="Arial" w:hint="default"/>
      </w:rPr>
    </w:lvl>
    <w:lvl w:ilvl="7" w:tplc="CA8628BC" w:tentative="1">
      <w:start w:val="1"/>
      <w:numFmt w:val="bullet"/>
      <w:lvlText w:val="•"/>
      <w:lvlJc w:val="left"/>
      <w:pPr>
        <w:tabs>
          <w:tab w:val="num" w:pos="5760"/>
        </w:tabs>
        <w:ind w:left="5760" w:hanging="360"/>
      </w:pPr>
      <w:rPr>
        <w:rFonts w:ascii="Arial" w:hAnsi="Arial" w:hint="default"/>
      </w:rPr>
    </w:lvl>
    <w:lvl w:ilvl="8" w:tplc="1674DC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FD055A"/>
    <w:multiLevelType w:val="hybridMultilevel"/>
    <w:tmpl w:val="F490C33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4" w15:restartNumberingAfterBreak="0">
    <w:nsid w:val="6EA509EA"/>
    <w:multiLevelType w:val="hybridMultilevel"/>
    <w:tmpl w:val="14E0161E"/>
    <w:lvl w:ilvl="0" w:tplc="9F3AF1EC">
      <w:numFmt w:val="bullet"/>
      <w:lvlText w:val="-"/>
      <w:lvlJc w:val="left"/>
      <w:pPr>
        <w:ind w:left="360" w:hanging="360"/>
      </w:pPr>
      <w:rPr>
        <w:rFonts w:ascii="Calibri Light" w:eastAsia="Times New Roman" w:hAnsi="Calibri Light" w:cs="Calibri Light"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0DE4F03"/>
    <w:multiLevelType w:val="hybridMultilevel"/>
    <w:tmpl w:val="D458DCC2"/>
    <w:lvl w:ilvl="0" w:tplc="ABAA372A">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767A3"/>
    <w:multiLevelType w:val="hybridMultilevel"/>
    <w:tmpl w:val="50648AEA"/>
    <w:lvl w:ilvl="0" w:tplc="A25066A6">
      <w:start w:val="1"/>
      <w:numFmt w:val="bullet"/>
      <w:lvlText w:val="•"/>
      <w:lvlJc w:val="left"/>
      <w:pPr>
        <w:tabs>
          <w:tab w:val="num" w:pos="720"/>
        </w:tabs>
        <w:ind w:left="720" w:hanging="360"/>
      </w:pPr>
      <w:rPr>
        <w:rFonts w:ascii="Arial" w:hAnsi="Arial" w:hint="default"/>
      </w:rPr>
    </w:lvl>
    <w:lvl w:ilvl="1" w:tplc="535E907A" w:tentative="1">
      <w:start w:val="1"/>
      <w:numFmt w:val="bullet"/>
      <w:lvlText w:val="•"/>
      <w:lvlJc w:val="left"/>
      <w:pPr>
        <w:tabs>
          <w:tab w:val="num" w:pos="1440"/>
        </w:tabs>
        <w:ind w:left="1440" w:hanging="360"/>
      </w:pPr>
      <w:rPr>
        <w:rFonts w:ascii="Arial" w:hAnsi="Arial" w:hint="default"/>
      </w:rPr>
    </w:lvl>
    <w:lvl w:ilvl="2" w:tplc="414C932A" w:tentative="1">
      <w:start w:val="1"/>
      <w:numFmt w:val="bullet"/>
      <w:lvlText w:val="•"/>
      <w:lvlJc w:val="left"/>
      <w:pPr>
        <w:tabs>
          <w:tab w:val="num" w:pos="2160"/>
        </w:tabs>
        <w:ind w:left="2160" w:hanging="360"/>
      </w:pPr>
      <w:rPr>
        <w:rFonts w:ascii="Arial" w:hAnsi="Arial" w:hint="default"/>
      </w:rPr>
    </w:lvl>
    <w:lvl w:ilvl="3" w:tplc="21BC9A5A" w:tentative="1">
      <w:start w:val="1"/>
      <w:numFmt w:val="bullet"/>
      <w:lvlText w:val="•"/>
      <w:lvlJc w:val="left"/>
      <w:pPr>
        <w:tabs>
          <w:tab w:val="num" w:pos="2880"/>
        </w:tabs>
        <w:ind w:left="2880" w:hanging="360"/>
      </w:pPr>
      <w:rPr>
        <w:rFonts w:ascii="Arial" w:hAnsi="Arial" w:hint="default"/>
      </w:rPr>
    </w:lvl>
    <w:lvl w:ilvl="4" w:tplc="1DC8C3B0" w:tentative="1">
      <w:start w:val="1"/>
      <w:numFmt w:val="bullet"/>
      <w:lvlText w:val="•"/>
      <w:lvlJc w:val="left"/>
      <w:pPr>
        <w:tabs>
          <w:tab w:val="num" w:pos="3600"/>
        </w:tabs>
        <w:ind w:left="3600" w:hanging="360"/>
      </w:pPr>
      <w:rPr>
        <w:rFonts w:ascii="Arial" w:hAnsi="Arial" w:hint="default"/>
      </w:rPr>
    </w:lvl>
    <w:lvl w:ilvl="5" w:tplc="D3249644" w:tentative="1">
      <w:start w:val="1"/>
      <w:numFmt w:val="bullet"/>
      <w:lvlText w:val="•"/>
      <w:lvlJc w:val="left"/>
      <w:pPr>
        <w:tabs>
          <w:tab w:val="num" w:pos="4320"/>
        </w:tabs>
        <w:ind w:left="4320" w:hanging="360"/>
      </w:pPr>
      <w:rPr>
        <w:rFonts w:ascii="Arial" w:hAnsi="Arial" w:hint="default"/>
      </w:rPr>
    </w:lvl>
    <w:lvl w:ilvl="6" w:tplc="3FFACD3C" w:tentative="1">
      <w:start w:val="1"/>
      <w:numFmt w:val="bullet"/>
      <w:lvlText w:val="•"/>
      <w:lvlJc w:val="left"/>
      <w:pPr>
        <w:tabs>
          <w:tab w:val="num" w:pos="5040"/>
        </w:tabs>
        <w:ind w:left="5040" w:hanging="360"/>
      </w:pPr>
      <w:rPr>
        <w:rFonts w:ascii="Arial" w:hAnsi="Arial" w:hint="default"/>
      </w:rPr>
    </w:lvl>
    <w:lvl w:ilvl="7" w:tplc="02AE4BF4" w:tentative="1">
      <w:start w:val="1"/>
      <w:numFmt w:val="bullet"/>
      <w:lvlText w:val="•"/>
      <w:lvlJc w:val="left"/>
      <w:pPr>
        <w:tabs>
          <w:tab w:val="num" w:pos="5760"/>
        </w:tabs>
        <w:ind w:left="5760" w:hanging="360"/>
      </w:pPr>
      <w:rPr>
        <w:rFonts w:ascii="Arial" w:hAnsi="Arial" w:hint="default"/>
      </w:rPr>
    </w:lvl>
    <w:lvl w:ilvl="8" w:tplc="2FF2D8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FB636A"/>
    <w:multiLevelType w:val="hybridMultilevel"/>
    <w:tmpl w:val="4454BAA0"/>
    <w:lvl w:ilvl="0" w:tplc="3A1A42B8">
      <w:start w:val="1"/>
      <w:numFmt w:val="bullet"/>
      <w:lvlText w:val="•"/>
      <w:lvlJc w:val="left"/>
      <w:pPr>
        <w:tabs>
          <w:tab w:val="num" w:pos="720"/>
        </w:tabs>
        <w:ind w:left="720" w:hanging="360"/>
      </w:pPr>
      <w:rPr>
        <w:rFonts w:ascii="Times New Roman" w:hAnsi="Times New Roman" w:hint="default"/>
      </w:rPr>
    </w:lvl>
    <w:lvl w:ilvl="1" w:tplc="E692F104" w:tentative="1">
      <w:start w:val="1"/>
      <w:numFmt w:val="bullet"/>
      <w:lvlText w:val="•"/>
      <w:lvlJc w:val="left"/>
      <w:pPr>
        <w:tabs>
          <w:tab w:val="num" w:pos="1440"/>
        </w:tabs>
        <w:ind w:left="1440" w:hanging="360"/>
      </w:pPr>
      <w:rPr>
        <w:rFonts w:ascii="Times New Roman" w:hAnsi="Times New Roman" w:hint="default"/>
      </w:rPr>
    </w:lvl>
    <w:lvl w:ilvl="2" w:tplc="B2446C56" w:tentative="1">
      <w:start w:val="1"/>
      <w:numFmt w:val="bullet"/>
      <w:lvlText w:val="•"/>
      <w:lvlJc w:val="left"/>
      <w:pPr>
        <w:tabs>
          <w:tab w:val="num" w:pos="2160"/>
        </w:tabs>
        <w:ind w:left="2160" w:hanging="360"/>
      </w:pPr>
      <w:rPr>
        <w:rFonts w:ascii="Times New Roman" w:hAnsi="Times New Roman" w:hint="default"/>
      </w:rPr>
    </w:lvl>
    <w:lvl w:ilvl="3" w:tplc="AE4AC440" w:tentative="1">
      <w:start w:val="1"/>
      <w:numFmt w:val="bullet"/>
      <w:lvlText w:val="•"/>
      <w:lvlJc w:val="left"/>
      <w:pPr>
        <w:tabs>
          <w:tab w:val="num" w:pos="2880"/>
        </w:tabs>
        <w:ind w:left="2880" w:hanging="360"/>
      </w:pPr>
      <w:rPr>
        <w:rFonts w:ascii="Times New Roman" w:hAnsi="Times New Roman" w:hint="default"/>
      </w:rPr>
    </w:lvl>
    <w:lvl w:ilvl="4" w:tplc="66124D80" w:tentative="1">
      <w:start w:val="1"/>
      <w:numFmt w:val="bullet"/>
      <w:lvlText w:val="•"/>
      <w:lvlJc w:val="left"/>
      <w:pPr>
        <w:tabs>
          <w:tab w:val="num" w:pos="3600"/>
        </w:tabs>
        <w:ind w:left="3600" w:hanging="360"/>
      </w:pPr>
      <w:rPr>
        <w:rFonts w:ascii="Times New Roman" w:hAnsi="Times New Roman" w:hint="default"/>
      </w:rPr>
    </w:lvl>
    <w:lvl w:ilvl="5" w:tplc="842272CA" w:tentative="1">
      <w:start w:val="1"/>
      <w:numFmt w:val="bullet"/>
      <w:lvlText w:val="•"/>
      <w:lvlJc w:val="left"/>
      <w:pPr>
        <w:tabs>
          <w:tab w:val="num" w:pos="4320"/>
        </w:tabs>
        <w:ind w:left="4320" w:hanging="360"/>
      </w:pPr>
      <w:rPr>
        <w:rFonts w:ascii="Times New Roman" w:hAnsi="Times New Roman" w:hint="default"/>
      </w:rPr>
    </w:lvl>
    <w:lvl w:ilvl="6" w:tplc="35648CEA" w:tentative="1">
      <w:start w:val="1"/>
      <w:numFmt w:val="bullet"/>
      <w:lvlText w:val="•"/>
      <w:lvlJc w:val="left"/>
      <w:pPr>
        <w:tabs>
          <w:tab w:val="num" w:pos="5040"/>
        </w:tabs>
        <w:ind w:left="5040" w:hanging="360"/>
      </w:pPr>
      <w:rPr>
        <w:rFonts w:ascii="Times New Roman" w:hAnsi="Times New Roman" w:hint="default"/>
      </w:rPr>
    </w:lvl>
    <w:lvl w:ilvl="7" w:tplc="9126DD12" w:tentative="1">
      <w:start w:val="1"/>
      <w:numFmt w:val="bullet"/>
      <w:lvlText w:val="•"/>
      <w:lvlJc w:val="left"/>
      <w:pPr>
        <w:tabs>
          <w:tab w:val="num" w:pos="5760"/>
        </w:tabs>
        <w:ind w:left="5760" w:hanging="360"/>
      </w:pPr>
      <w:rPr>
        <w:rFonts w:ascii="Times New Roman" w:hAnsi="Times New Roman" w:hint="default"/>
      </w:rPr>
    </w:lvl>
    <w:lvl w:ilvl="8" w:tplc="7C16C1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2B4724"/>
    <w:multiLevelType w:val="hybridMultilevel"/>
    <w:tmpl w:val="A274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5382314">
    <w:abstractNumId w:val="2"/>
  </w:num>
  <w:num w:numId="2" w16cid:durableId="1910113698">
    <w:abstractNumId w:val="8"/>
  </w:num>
  <w:num w:numId="3" w16cid:durableId="405613309">
    <w:abstractNumId w:val="25"/>
  </w:num>
  <w:num w:numId="4" w16cid:durableId="240213499">
    <w:abstractNumId w:val="14"/>
  </w:num>
  <w:num w:numId="5" w16cid:durableId="740492638">
    <w:abstractNumId w:val="4"/>
  </w:num>
  <w:num w:numId="6" w16cid:durableId="211576891">
    <w:abstractNumId w:val="23"/>
  </w:num>
  <w:num w:numId="7" w16cid:durableId="1918248069">
    <w:abstractNumId w:val="6"/>
  </w:num>
  <w:num w:numId="8" w16cid:durableId="1159419045">
    <w:abstractNumId w:val="28"/>
  </w:num>
  <w:num w:numId="9" w16cid:durableId="1798374138">
    <w:abstractNumId w:val="5"/>
  </w:num>
  <w:num w:numId="10" w16cid:durableId="1530677457">
    <w:abstractNumId w:val="24"/>
  </w:num>
  <w:num w:numId="11" w16cid:durableId="984315201">
    <w:abstractNumId w:val="1"/>
  </w:num>
  <w:num w:numId="12" w16cid:durableId="7762198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55103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9389165">
    <w:abstractNumId w:val="15"/>
  </w:num>
  <w:num w:numId="15" w16cid:durableId="1323195451">
    <w:abstractNumId w:val="12"/>
  </w:num>
  <w:num w:numId="16" w16cid:durableId="467165265">
    <w:abstractNumId w:val="9"/>
  </w:num>
  <w:num w:numId="17" w16cid:durableId="676033370">
    <w:abstractNumId w:val="11"/>
  </w:num>
  <w:num w:numId="18" w16cid:durableId="1742554342">
    <w:abstractNumId w:val="17"/>
  </w:num>
  <w:num w:numId="19" w16cid:durableId="613287013">
    <w:abstractNumId w:val="20"/>
  </w:num>
  <w:num w:numId="20" w16cid:durableId="8067070">
    <w:abstractNumId w:val="10"/>
  </w:num>
  <w:num w:numId="21" w16cid:durableId="825434180">
    <w:abstractNumId w:val="0"/>
  </w:num>
  <w:num w:numId="22" w16cid:durableId="1082681076">
    <w:abstractNumId w:val="22"/>
  </w:num>
  <w:num w:numId="23" w16cid:durableId="1901165520">
    <w:abstractNumId w:val="27"/>
  </w:num>
  <w:num w:numId="24" w16cid:durableId="1991010767">
    <w:abstractNumId w:val="21"/>
  </w:num>
  <w:num w:numId="25" w16cid:durableId="1542282676">
    <w:abstractNumId w:val="16"/>
  </w:num>
  <w:num w:numId="26" w16cid:durableId="986973659">
    <w:abstractNumId w:val="13"/>
  </w:num>
  <w:num w:numId="27" w16cid:durableId="815336034">
    <w:abstractNumId w:val="26"/>
  </w:num>
  <w:num w:numId="28" w16cid:durableId="1895651473">
    <w:abstractNumId w:val="7"/>
  </w:num>
  <w:num w:numId="29" w16cid:durableId="1858687908">
    <w:abstractNumId w:val="3"/>
  </w:num>
  <w:num w:numId="30" w16cid:durableId="1758164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954"/>
    <w:rsid w:val="00001C42"/>
    <w:rsid w:val="00001E72"/>
    <w:rsid w:val="0000226C"/>
    <w:rsid w:val="0000363D"/>
    <w:rsid w:val="00004C4E"/>
    <w:rsid w:val="000054D2"/>
    <w:rsid w:val="00006511"/>
    <w:rsid w:val="00006C79"/>
    <w:rsid w:val="00010564"/>
    <w:rsid w:val="000118C2"/>
    <w:rsid w:val="0001227F"/>
    <w:rsid w:val="00015933"/>
    <w:rsid w:val="000159E5"/>
    <w:rsid w:val="0001656C"/>
    <w:rsid w:val="000175B3"/>
    <w:rsid w:val="000176E6"/>
    <w:rsid w:val="00020581"/>
    <w:rsid w:val="00020ED0"/>
    <w:rsid w:val="00020FE5"/>
    <w:rsid w:val="000213CC"/>
    <w:rsid w:val="00023E9F"/>
    <w:rsid w:val="0002473E"/>
    <w:rsid w:val="000264B4"/>
    <w:rsid w:val="000265A3"/>
    <w:rsid w:val="00027099"/>
    <w:rsid w:val="00027B22"/>
    <w:rsid w:val="00027BAD"/>
    <w:rsid w:val="00031478"/>
    <w:rsid w:val="00036FAB"/>
    <w:rsid w:val="00037707"/>
    <w:rsid w:val="00037C17"/>
    <w:rsid w:val="00040FA4"/>
    <w:rsid w:val="00043889"/>
    <w:rsid w:val="00044002"/>
    <w:rsid w:val="000444EA"/>
    <w:rsid w:val="000458CD"/>
    <w:rsid w:val="0004612A"/>
    <w:rsid w:val="00047DF1"/>
    <w:rsid w:val="000509DD"/>
    <w:rsid w:val="00050AF7"/>
    <w:rsid w:val="00051022"/>
    <w:rsid w:val="00051A5B"/>
    <w:rsid w:val="00052C6A"/>
    <w:rsid w:val="00053780"/>
    <w:rsid w:val="00053EE4"/>
    <w:rsid w:val="000559DE"/>
    <w:rsid w:val="00055CBC"/>
    <w:rsid w:val="000563EB"/>
    <w:rsid w:val="00056A4F"/>
    <w:rsid w:val="00057396"/>
    <w:rsid w:val="000606C6"/>
    <w:rsid w:val="00060D7F"/>
    <w:rsid w:val="00066F52"/>
    <w:rsid w:val="0006711A"/>
    <w:rsid w:val="00072447"/>
    <w:rsid w:val="000733AD"/>
    <w:rsid w:val="0007445A"/>
    <w:rsid w:val="00074C45"/>
    <w:rsid w:val="000752D6"/>
    <w:rsid w:val="00075932"/>
    <w:rsid w:val="0007638A"/>
    <w:rsid w:val="00076C37"/>
    <w:rsid w:val="00081E35"/>
    <w:rsid w:val="000841C2"/>
    <w:rsid w:val="000842AE"/>
    <w:rsid w:val="00084CF9"/>
    <w:rsid w:val="00086094"/>
    <w:rsid w:val="00086BE0"/>
    <w:rsid w:val="0008743D"/>
    <w:rsid w:val="0009101B"/>
    <w:rsid w:val="00091B3B"/>
    <w:rsid w:val="0009491E"/>
    <w:rsid w:val="00097293"/>
    <w:rsid w:val="000976B9"/>
    <w:rsid w:val="000A0285"/>
    <w:rsid w:val="000A16EA"/>
    <w:rsid w:val="000A2779"/>
    <w:rsid w:val="000A2C3B"/>
    <w:rsid w:val="000A3ECF"/>
    <w:rsid w:val="000A4D59"/>
    <w:rsid w:val="000A549A"/>
    <w:rsid w:val="000A664C"/>
    <w:rsid w:val="000B2005"/>
    <w:rsid w:val="000B3BFA"/>
    <w:rsid w:val="000B4C8F"/>
    <w:rsid w:val="000B510F"/>
    <w:rsid w:val="000B51A4"/>
    <w:rsid w:val="000B70C8"/>
    <w:rsid w:val="000B79A4"/>
    <w:rsid w:val="000C045B"/>
    <w:rsid w:val="000C12F1"/>
    <w:rsid w:val="000C1E4E"/>
    <w:rsid w:val="000C234E"/>
    <w:rsid w:val="000C3211"/>
    <w:rsid w:val="000C4910"/>
    <w:rsid w:val="000C502F"/>
    <w:rsid w:val="000C5651"/>
    <w:rsid w:val="000C6834"/>
    <w:rsid w:val="000D011A"/>
    <w:rsid w:val="000D02A4"/>
    <w:rsid w:val="000D1749"/>
    <w:rsid w:val="000D1D61"/>
    <w:rsid w:val="000D32BB"/>
    <w:rsid w:val="000D49D0"/>
    <w:rsid w:val="000D4F26"/>
    <w:rsid w:val="000D56F1"/>
    <w:rsid w:val="000D5D2B"/>
    <w:rsid w:val="000D684D"/>
    <w:rsid w:val="000D6EF9"/>
    <w:rsid w:val="000E087A"/>
    <w:rsid w:val="000E0B50"/>
    <w:rsid w:val="000E0C43"/>
    <w:rsid w:val="000E1975"/>
    <w:rsid w:val="000E2B4E"/>
    <w:rsid w:val="000E2FCE"/>
    <w:rsid w:val="000E4810"/>
    <w:rsid w:val="000E4ABC"/>
    <w:rsid w:val="000E563F"/>
    <w:rsid w:val="000E59CE"/>
    <w:rsid w:val="000F02C1"/>
    <w:rsid w:val="000F02FD"/>
    <w:rsid w:val="000F0342"/>
    <w:rsid w:val="000F0636"/>
    <w:rsid w:val="000F4318"/>
    <w:rsid w:val="000F617D"/>
    <w:rsid w:val="000F61F5"/>
    <w:rsid w:val="000F70CA"/>
    <w:rsid w:val="00100269"/>
    <w:rsid w:val="00100394"/>
    <w:rsid w:val="00102262"/>
    <w:rsid w:val="0010268F"/>
    <w:rsid w:val="0010277A"/>
    <w:rsid w:val="00102D9A"/>
    <w:rsid w:val="00103662"/>
    <w:rsid w:val="0010371D"/>
    <w:rsid w:val="00105918"/>
    <w:rsid w:val="00105ACC"/>
    <w:rsid w:val="00105DB5"/>
    <w:rsid w:val="00106451"/>
    <w:rsid w:val="00106D78"/>
    <w:rsid w:val="00106F70"/>
    <w:rsid w:val="00107915"/>
    <w:rsid w:val="001102C6"/>
    <w:rsid w:val="001104C5"/>
    <w:rsid w:val="001106DD"/>
    <w:rsid w:val="00110C31"/>
    <w:rsid w:val="001126B2"/>
    <w:rsid w:val="00112AA1"/>
    <w:rsid w:val="00112D3E"/>
    <w:rsid w:val="0011443F"/>
    <w:rsid w:val="00115D53"/>
    <w:rsid w:val="00115DDC"/>
    <w:rsid w:val="00116003"/>
    <w:rsid w:val="00116F4B"/>
    <w:rsid w:val="00117860"/>
    <w:rsid w:val="00120FB7"/>
    <w:rsid w:val="001226BC"/>
    <w:rsid w:val="00122810"/>
    <w:rsid w:val="00122CC4"/>
    <w:rsid w:val="0012351B"/>
    <w:rsid w:val="00123FF9"/>
    <w:rsid w:val="00124EF9"/>
    <w:rsid w:val="001253CC"/>
    <w:rsid w:val="001259D2"/>
    <w:rsid w:val="00126A7F"/>
    <w:rsid w:val="00130063"/>
    <w:rsid w:val="00130359"/>
    <w:rsid w:val="00131D36"/>
    <w:rsid w:val="00131E94"/>
    <w:rsid w:val="00132EE9"/>
    <w:rsid w:val="0013407D"/>
    <w:rsid w:val="001348D9"/>
    <w:rsid w:val="00134A41"/>
    <w:rsid w:val="001361CA"/>
    <w:rsid w:val="00136825"/>
    <w:rsid w:val="00136D3A"/>
    <w:rsid w:val="00136EC9"/>
    <w:rsid w:val="00136FC5"/>
    <w:rsid w:val="00137050"/>
    <w:rsid w:val="0013716D"/>
    <w:rsid w:val="00137560"/>
    <w:rsid w:val="00140E10"/>
    <w:rsid w:val="001438F4"/>
    <w:rsid w:val="00143DCC"/>
    <w:rsid w:val="00144794"/>
    <w:rsid w:val="00144D53"/>
    <w:rsid w:val="00145506"/>
    <w:rsid w:val="001457AA"/>
    <w:rsid w:val="00145E7A"/>
    <w:rsid w:val="00146F46"/>
    <w:rsid w:val="0015125A"/>
    <w:rsid w:val="00151A74"/>
    <w:rsid w:val="001526EE"/>
    <w:rsid w:val="0015295E"/>
    <w:rsid w:val="00152A73"/>
    <w:rsid w:val="001534F6"/>
    <w:rsid w:val="00154EE2"/>
    <w:rsid w:val="001553F8"/>
    <w:rsid w:val="00155A3F"/>
    <w:rsid w:val="00157080"/>
    <w:rsid w:val="00157C6A"/>
    <w:rsid w:val="001605B3"/>
    <w:rsid w:val="001622C2"/>
    <w:rsid w:val="00162D23"/>
    <w:rsid w:val="001633ED"/>
    <w:rsid w:val="00163F5F"/>
    <w:rsid w:val="00165DDC"/>
    <w:rsid w:val="0016769F"/>
    <w:rsid w:val="00170298"/>
    <w:rsid w:val="0017388B"/>
    <w:rsid w:val="0017441E"/>
    <w:rsid w:val="00175A85"/>
    <w:rsid w:val="00175E6C"/>
    <w:rsid w:val="00175FBC"/>
    <w:rsid w:val="00176669"/>
    <w:rsid w:val="001766FF"/>
    <w:rsid w:val="00176C20"/>
    <w:rsid w:val="00177598"/>
    <w:rsid w:val="0018097B"/>
    <w:rsid w:val="00180A13"/>
    <w:rsid w:val="00182C97"/>
    <w:rsid w:val="00183066"/>
    <w:rsid w:val="001833C7"/>
    <w:rsid w:val="00183FB4"/>
    <w:rsid w:val="00184412"/>
    <w:rsid w:val="00186A72"/>
    <w:rsid w:val="001906F3"/>
    <w:rsid w:val="00192933"/>
    <w:rsid w:val="001929FC"/>
    <w:rsid w:val="00195C6D"/>
    <w:rsid w:val="001961C5"/>
    <w:rsid w:val="00196F95"/>
    <w:rsid w:val="00197315"/>
    <w:rsid w:val="0019772B"/>
    <w:rsid w:val="001A05A9"/>
    <w:rsid w:val="001A2623"/>
    <w:rsid w:val="001A463E"/>
    <w:rsid w:val="001A46CC"/>
    <w:rsid w:val="001A6304"/>
    <w:rsid w:val="001B1060"/>
    <w:rsid w:val="001B1467"/>
    <w:rsid w:val="001B1C5E"/>
    <w:rsid w:val="001B3197"/>
    <w:rsid w:val="001B39D3"/>
    <w:rsid w:val="001B59D9"/>
    <w:rsid w:val="001B5F14"/>
    <w:rsid w:val="001B6935"/>
    <w:rsid w:val="001B7154"/>
    <w:rsid w:val="001C091C"/>
    <w:rsid w:val="001C1FAA"/>
    <w:rsid w:val="001C2261"/>
    <w:rsid w:val="001C266E"/>
    <w:rsid w:val="001C306A"/>
    <w:rsid w:val="001C49DC"/>
    <w:rsid w:val="001C6945"/>
    <w:rsid w:val="001C698F"/>
    <w:rsid w:val="001C7200"/>
    <w:rsid w:val="001C7F88"/>
    <w:rsid w:val="001D169B"/>
    <w:rsid w:val="001D2B76"/>
    <w:rsid w:val="001D2ECE"/>
    <w:rsid w:val="001D3292"/>
    <w:rsid w:val="001D39E5"/>
    <w:rsid w:val="001D3C90"/>
    <w:rsid w:val="001D43DB"/>
    <w:rsid w:val="001D474C"/>
    <w:rsid w:val="001D5BB9"/>
    <w:rsid w:val="001D6B1A"/>
    <w:rsid w:val="001D7365"/>
    <w:rsid w:val="001D7DA5"/>
    <w:rsid w:val="001E15FD"/>
    <w:rsid w:val="001E1AED"/>
    <w:rsid w:val="001E27B8"/>
    <w:rsid w:val="001E31AB"/>
    <w:rsid w:val="001E3706"/>
    <w:rsid w:val="001E4032"/>
    <w:rsid w:val="001E432A"/>
    <w:rsid w:val="001E4D27"/>
    <w:rsid w:val="001E5169"/>
    <w:rsid w:val="001E5571"/>
    <w:rsid w:val="001E60C5"/>
    <w:rsid w:val="001E6F5D"/>
    <w:rsid w:val="001E71FE"/>
    <w:rsid w:val="001F0819"/>
    <w:rsid w:val="001F1677"/>
    <w:rsid w:val="001F2A1F"/>
    <w:rsid w:val="001F3DF4"/>
    <w:rsid w:val="001F49EA"/>
    <w:rsid w:val="001F5CF7"/>
    <w:rsid w:val="001F6A78"/>
    <w:rsid w:val="001F72D8"/>
    <w:rsid w:val="001F7B28"/>
    <w:rsid w:val="002010C8"/>
    <w:rsid w:val="0020121A"/>
    <w:rsid w:val="00201DDA"/>
    <w:rsid w:val="002027D4"/>
    <w:rsid w:val="0020296D"/>
    <w:rsid w:val="00203021"/>
    <w:rsid w:val="00203302"/>
    <w:rsid w:val="00203A7B"/>
    <w:rsid w:val="002045A5"/>
    <w:rsid w:val="00204F09"/>
    <w:rsid w:val="0020667A"/>
    <w:rsid w:val="00206F7E"/>
    <w:rsid w:val="00207AE7"/>
    <w:rsid w:val="00207CB1"/>
    <w:rsid w:val="002105A2"/>
    <w:rsid w:val="00211E6F"/>
    <w:rsid w:val="002137B0"/>
    <w:rsid w:val="002150BF"/>
    <w:rsid w:val="00216187"/>
    <w:rsid w:val="00216A54"/>
    <w:rsid w:val="00217881"/>
    <w:rsid w:val="0022075B"/>
    <w:rsid w:val="00221F77"/>
    <w:rsid w:val="00221FF5"/>
    <w:rsid w:val="002226C1"/>
    <w:rsid w:val="00222917"/>
    <w:rsid w:val="00222DB9"/>
    <w:rsid w:val="002244BA"/>
    <w:rsid w:val="00224E2B"/>
    <w:rsid w:val="0022581B"/>
    <w:rsid w:val="00225F51"/>
    <w:rsid w:val="0022648E"/>
    <w:rsid w:val="00226AB8"/>
    <w:rsid w:val="00226F32"/>
    <w:rsid w:val="00227ACD"/>
    <w:rsid w:val="00227C82"/>
    <w:rsid w:val="0023165F"/>
    <w:rsid w:val="00231F3A"/>
    <w:rsid w:val="0023393E"/>
    <w:rsid w:val="0023493E"/>
    <w:rsid w:val="00235942"/>
    <w:rsid w:val="00236538"/>
    <w:rsid w:val="0023703D"/>
    <w:rsid w:val="002375B2"/>
    <w:rsid w:val="00237A71"/>
    <w:rsid w:val="00237E0B"/>
    <w:rsid w:val="00242D73"/>
    <w:rsid w:val="002443DF"/>
    <w:rsid w:val="002446E1"/>
    <w:rsid w:val="00244923"/>
    <w:rsid w:val="002472A6"/>
    <w:rsid w:val="00247512"/>
    <w:rsid w:val="00247A4D"/>
    <w:rsid w:val="00250212"/>
    <w:rsid w:val="00251163"/>
    <w:rsid w:val="00251393"/>
    <w:rsid w:val="0025305E"/>
    <w:rsid w:val="00253D09"/>
    <w:rsid w:val="00254CA2"/>
    <w:rsid w:val="002556C2"/>
    <w:rsid w:val="00256268"/>
    <w:rsid w:val="002567A3"/>
    <w:rsid w:val="00260219"/>
    <w:rsid w:val="00260B2C"/>
    <w:rsid w:val="0026106F"/>
    <w:rsid w:val="00262B7F"/>
    <w:rsid w:val="00264741"/>
    <w:rsid w:val="00264C92"/>
    <w:rsid w:val="0026639E"/>
    <w:rsid w:val="00266980"/>
    <w:rsid w:val="00267ACA"/>
    <w:rsid w:val="00270A4E"/>
    <w:rsid w:val="00270F52"/>
    <w:rsid w:val="00271563"/>
    <w:rsid w:val="00271569"/>
    <w:rsid w:val="00272177"/>
    <w:rsid w:val="002748F6"/>
    <w:rsid w:val="00274D15"/>
    <w:rsid w:val="00275209"/>
    <w:rsid w:val="00277D90"/>
    <w:rsid w:val="002808DB"/>
    <w:rsid w:val="00280AB4"/>
    <w:rsid w:val="00280D31"/>
    <w:rsid w:val="00280F92"/>
    <w:rsid w:val="002817B5"/>
    <w:rsid w:val="00283681"/>
    <w:rsid w:val="00285A75"/>
    <w:rsid w:val="00290498"/>
    <w:rsid w:val="00291656"/>
    <w:rsid w:val="00291BE8"/>
    <w:rsid w:val="00293122"/>
    <w:rsid w:val="0029502E"/>
    <w:rsid w:val="00296021"/>
    <w:rsid w:val="0029774E"/>
    <w:rsid w:val="00297B85"/>
    <w:rsid w:val="002A02A1"/>
    <w:rsid w:val="002A04EB"/>
    <w:rsid w:val="002A07F7"/>
    <w:rsid w:val="002A1748"/>
    <w:rsid w:val="002A23FA"/>
    <w:rsid w:val="002A266C"/>
    <w:rsid w:val="002A2CE3"/>
    <w:rsid w:val="002A31A1"/>
    <w:rsid w:val="002A3CF3"/>
    <w:rsid w:val="002A3F7E"/>
    <w:rsid w:val="002A4191"/>
    <w:rsid w:val="002A6290"/>
    <w:rsid w:val="002A6A60"/>
    <w:rsid w:val="002B1743"/>
    <w:rsid w:val="002B1996"/>
    <w:rsid w:val="002B3AB2"/>
    <w:rsid w:val="002B4617"/>
    <w:rsid w:val="002B4641"/>
    <w:rsid w:val="002B5069"/>
    <w:rsid w:val="002B58A5"/>
    <w:rsid w:val="002B724C"/>
    <w:rsid w:val="002C02A9"/>
    <w:rsid w:val="002C0719"/>
    <w:rsid w:val="002C179D"/>
    <w:rsid w:val="002C2C2B"/>
    <w:rsid w:val="002C30D4"/>
    <w:rsid w:val="002C47FE"/>
    <w:rsid w:val="002C513E"/>
    <w:rsid w:val="002D1376"/>
    <w:rsid w:val="002D238E"/>
    <w:rsid w:val="002D2A30"/>
    <w:rsid w:val="002D2DC7"/>
    <w:rsid w:val="002D3F94"/>
    <w:rsid w:val="002D4720"/>
    <w:rsid w:val="002D49FB"/>
    <w:rsid w:val="002D4A25"/>
    <w:rsid w:val="002D4DF8"/>
    <w:rsid w:val="002E0041"/>
    <w:rsid w:val="002E1390"/>
    <w:rsid w:val="002E1AEB"/>
    <w:rsid w:val="002E1DBF"/>
    <w:rsid w:val="002E2498"/>
    <w:rsid w:val="002E3105"/>
    <w:rsid w:val="002E320D"/>
    <w:rsid w:val="002E3E1D"/>
    <w:rsid w:val="002E4CA1"/>
    <w:rsid w:val="002E5E57"/>
    <w:rsid w:val="002E6312"/>
    <w:rsid w:val="002E6C7C"/>
    <w:rsid w:val="002F0118"/>
    <w:rsid w:val="002F1752"/>
    <w:rsid w:val="002F1AFD"/>
    <w:rsid w:val="002F20C7"/>
    <w:rsid w:val="002F2F90"/>
    <w:rsid w:val="002F2FAA"/>
    <w:rsid w:val="002F4373"/>
    <w:rsid w:val="002F477C"/>
    <w:rsid w:val="002F4A74"/>
    <w:rsid w:val="002F4CDA"/>
    <w:rsid w:val="002F506A"/>
    <w:rsid w:val="002F52DA"/>
    <w:rsid w:val="002F557F"/>
    <w:rsid w:val="002F6432"/>
    <w:rsid w:val="003012B9"/>
    <w:rsid w:val="0030161E"/>
    <w:rsid w:val="00301915"/>
    <w:rsid w:val="003028DC"/>
    <w:rsid w:val="0030348A"/>
    <w:rsid w:val="003045DD"/>
    <w:rsid w:val="00304727"/>
    <w:rsid w:val="0030613B"/>
    <w:rsid w:val="00306844"/>
    <w:rsid w:val="003077DD"/>
    <w:rsid w:val="003111F3"/>
    <w:rsid w:val="003131EC"/>
    <w:rsid w:val="003134AE"/>
    <w:rsid w:val="003142AD"/>
    <w:rsid w:val="00314AB6"/>
    <w:rsid w:val="00314CF6"/>
    <w:rsid w:val="00315F32"/>
    <w:rsid w:val="00316BAA"/>
    <w:rsid w:val="00317242"/>
    <w:rsid w:val="00320811"/>
    <w:rsid w:val="00322BF9"/>
    <w:rsid w:val="00324743"/>
    <w:rsid w:val="00324769"/>
    <w:rsid w:val="00324B27"/>
    <w:rsid w:val="003253AF"/>
    <w:rsid w:val="00327407"/>
    <w:rsid w:val="00327CB6"/>
    <w:rsid w:val="0033298A"/>
    <w:rsid w:val="00335341"/>
    <w:rsid w:val="00336412"/>
    <w:rsid w:val="00336CA6"/>
    <w:rsid w:val="00337157"/>
    <w:rsid w:val="003373BE"/>
    <w:rsid w:val="003411DB"/>
    <w:rsid w:val="003417B4"/>
    <w:rsid w:val="00341D86"/>
    <w:rsid w:val="003423A7"/>
    <w:rsid w:val="003426EE"/>
    <w:rsid w:val="0034310E"/>
    <w:rsid w:val="00344213"/>
    <w:rsid w:val="003444F4"/>
    <w:rsid w:val="00344B88"/>
    <w:rsid w:val="00345842"/>
    <w:rsid w:val="00346684"/>
    <w:rsid w:val="003472AF"/>
    <w:rsid w:val="003508FE"/>
    <w:rsid w:val="00351369"/>
    <w:rsid w:val="0035167B"/>
    <w:rsid w:val="003522BD"/>
    <w:rsid w:val="00352D4E"/>
    <w:rsid w:val="003543D2"/>
    <w:rsid w:val="0035493D"/>
    <w:rsid w:val="00356528"/>
    <w:rsid w:val="00356C7A"/>
    <w:rsid w:val="00356FF7"/>
    <w:rsid w:val="0035718C"/>
    <w:rsid w:val="003608A1"/>
    <w:rsid w:val="003608FD"/>
    <w:rsid w:val="0036420C"/>
    <w:rsid w:val="00364A11"/>
    <w:rsid w:val="00366057"/>
    <w:rsid w:val="003677E2"/>
    <w:rsid w:val="0037051F"/>
    <w:rsid w:val="003707E0"/>
    <w:rsid w:val="00370F35"/>
    <w:rsid w:val="003725F0"/>
    <w:rsid w:val="003732C7"/>
    <w:rsid w:val="003739F0"/>
    <w:rsid w:val="00373FC2"/>
    <w:rsid w:val="003742A8"/>
    <w:rsid w:val="003749A5"/>
    <w:rsid w:val="00376918"/>
    <w:rsid w:val="00376F07"/>
    <w:rsid w:val="003775A3"/>
    <w:rsid w:val="00380502"/>
    <w:rsid w:val="00380788"/>
    <w:rsid w:val="003809CD"/>
    <w:rsid w:val="00381524"/>
    <w:rsid w:val="00381FAF"/>
    <w:rsid w:val="00383D10"/>
    <w:rsid w:val="00384170"/>
    <w:rsid w:val="003847A3"/>
    <w:rsid w:val="00386E7F"/>
    <w:rsid w:val="00387749"/>
    <w:rsid w:val="00387CB8"/>
    <w:rsid w:val="0039010C"/>
    <w:rsid w:val="00390C7F"/>
    <w:rsid w:val="00390E5C"/>
    <w:rsid w:val="00391AED"/>
    <w:rsid w:val="00391C4B"/>
    <w:rsid w:val="00391FA6"/>
    <w:rsid w:val="00393046"/>
    <w:rsid w:val="003952ED"/>
    <w:rsid w:val="00395549"/>
    <w:rsid w:val="00396610"/>
    <w:rsid w:val="00396DEC"/>
    <w:rsid w:val="00396F9D"/>
    <w:rsid w:val="00397430"/>
    <w:rsid w:val="003A0443"/>
    <w:rsid w:val="003A0F5E"/>
    <w:rsid w:val="003A1E08"/>
    <w:rsid w:val="003A424B"/>
    <w:rsid w:val="003A46D3"/>
    <w:rsid w:val="003A542D"/>
    <w:rsid w:val="003A5636"/>
    <w:rsid w:val="003A623D"/>
    <w:rsid w:val="003A68A3"/>
    <w:rsid w:val="003A76ED"/>
    <w:rsid w:val="003B0433"/>
    <w:rsid w:val="003B04C1"/>
    <w:rsid w:val="003B2C84"/>
    <w:rsid w:val="003B4F01"/>
    <w:rsid w:val="003B505C"/>
    <w:rsid w:val="003B519E"/>
    <w:rsid w:val="003B5E6F"/>
    <w:rsid w:val="003C0B1B"/>
    <w:rsid w:val="003C1195"/>
    <w:rsid w:val="003C12B6"/>
    <w:rsid w:val="003C2D27"/>
    <w:rsid w:val="003C373E"/>
    <w:rsid w:val="003C3D7F"/>
    <w:rsid w:val="003C41DD"/>
    <w:rsid w:val="003C5F2E"/>
    <w:rsid w:val="003C6326"/>
    <w:rsid w:val="003C6D87"/>
    <w:rsid w:val="003C7600"/>
    <w:rsid w:val="003D079C"/>
    <w:rsid w:val="003D0D7D"/>
    <w:rsid w:val="003D164F"/>
    <w:rsid w:val="003D224C"/>
    <w:rsid w:val="003D3759"/>
    <w:rsid w:val="003D45D4"/>
    <w:rsid w:val="003D613B"/>
    <w:rsid w:val="003D7D9E"/>
    <w:rsid w:val="003E0FC6"/>
    <w:rsid w:val="003E14DF"/>
    <w:rsid w:val="003E1F42"/>
    <w:rsid w:val="003E382B"/>
    <w:rsid w:val="003E393C"/>
    <w:rsid w:val="003E3ACA"/>
    <w:rsid w:val="003E3DCB"/>
    <w:rsid w:val="003E4312"/>
    <w:rsid w:val="003E48FA"/>
    <w:rsid w:val="003E4ADE"/>
    <w:rsid w:val="003E5891"/>
    <w:rsid w:val="003E7ED0"/>
    <w:rsid w:val="003F021E"/>
    <w:rsid w:val="003F03DF"/>
    <w:rsid w:val="003F12BC"/>
    <w:rsid w:val="003F12D5"/>
    <w:rsid w:val="003F1CB9"/>
    <w:rsid w:val="003F2050"/>
    <w:rsid w:val="003F37CA"/>
    <w:rsid w:val="003F512D"/>
    <w:rsid w:val="003F6A8D"/>
    <w:rsid w:val="003F6E69"/>
    <w:rsid w:val="003F7F31"/>
    <w:rsid w:val="004009B6"/>
    <w:rsid w:val="00400E23"/>
    <w:rsid w:val="004015AF"/>
    <w:rsid w:val="00401CD3"/>
    <w:rsid w:val="00401F79"/>
    <w:rsid w:val="00402778"/>
    <w:rsid w:val="00402D75"/>
    <w:rsid w:val="00402FA1"/>
    <w:rsid w:val="00403744"/>
    <w:rsid w:val="0040474A"/>
    <w:rsid w:val="00405D7E"/>
    <w:rsid w:val="00407FB6"/>
    <w:rsid w:val="00410561"/>
    <w:rsid w:val="004120D6"/>
    <w:rsid w:val="00412186"/>
    <w:rsid w:val="00412763"/>
    <w:rsid w:val="00412A2D"/>
    <w:rsid w:val="00413258"/>
    <w:rsid w:val="0041355F"/>
    <w:rsid w:val="00414181"/>
    <w:rsid w:val="0041427D"/>
    <w:rsid w:val="00414AD4"/>
    <w:rsid w:val="0041521E"/>
    <w:rsid w:val="004164DD"/>
    <w:rsid w:val="00416763"/>
    <w:rsid w:val="0041745A"/>
    <w:rsid w:val="004179B3"/>
    <w:rsid w:val="004207D5"/>
    <w:rsid w:val="00422B81"/>
    <w:rsid w:val="00422E44"/>
    <w:rsid w:val="004231FB"/>
    <w:rsid w:val="00423374"/>
    <w:rsid w:val="00423E0D"/>
    <w:rsid w:val="004257BB"/>
    <w:rsid w:val="00425A84"/>
    <w:rsid w:val="00425B3B"/>
    <w:rsid w:val="0042602B"/>
    <w:rsid w:val="004279BD"/>
    <w:rsid w:val="004325D3"/>
    <w:rsid w:val="00435176"/>
    <w:rsid w:val="004371EE"/>
    <w:rsid w:val="00437589"/>
    <w:rsid w:val="00440A53"/>
    <w:rsid w:val="00442170"/>
    <w:rsid w:val="0044352D"/>
    <w:rsid w:val="004444EE"/>
    <w:rsid w:val="00444BDA"/>
    <w:rsid w:val="00445609"/>
    <w:rsid w:val="004464CF"/>
    <w:rsid w:val="004476C2"/>
    <w:rsid w:val="00451368"/>
    <w:rsid w:val="00453473"/>
    <w:rsid w:val="004555E6"/>
    <w:rsid w:val="00456A9B"/>
    <w:rsid w:val="00460772"/>
    <w:rsid w:val="00461E79"/>
    <w:rsid w:val="00462717"/>
    <w:rsid w:val="004641CC"/>
    <w:rsid w:val="00464E64"/>
    <w:rsid w:val="00465403"/>
    <w:rsid w:val="0046651A"/>
    <w:rsid w:val="004674AA"/>
    <w:rsid w:val="004714FB"/>
    <w:rsid w:val="004718BD"/>
    <w:rsid w:val="00471B86"/>
    <w:rsid w:val="00471D6F"/>
    <w:rsid w:val="00472210"/>
    <w:rsid w:val="00473C52"/>
    <w:rsid w:val="00474524"/>
    <w:rsid w:val="00475D5E"/>
    <w:rsid w:val="00475F13"/>
    <w:rsid w:val="0047661B"/>
    <w:rsid w:val="00476A2A"/>
    <w:rsid w:val="00477094"/>
    <w:rsid w:val="0047757F"/>
    <w:rsid w:val="00477AF5"/>
    <w:rsid w:val="00477CEB"/>
    <w:rsid w:val="00483136"/>
    <w:rsid w:val="0048354D"/>
    <w:rsid w:val="00483FA6"/>
    <w:rsid w:val="0048489E"/>
    <w:rsid w:val="00486858"/>
    <w:rsid w:val="004904F6"/>
    <w:rsid w:val="00490E1A"/>
    <w:rsid w:val="00491DB6"/>
    <w:rsid w:val="00492636"/>
    <w:rsid w:val="004935C1"/>
    <w:rsid w:val="00493A20"/>
    <w:rsid w:val="00495C6A"/>
    <w:rsid w:val="004969D8"/>
    <w:rsid w:val="0049704E"/>
    <w:rsid w:val="004975FD"/>
    <w:rsid w:val="004979BF"/>
    <w:rsid w:val="004A1724"/>
    <w:rsid w:val="004A2349"/>
    <w:rsid w:val="004A31A7"/>
    <w:rsid w:val="004A435C"/>
    <w:rsid w:val="004A4D8B"/>
    <w:rsid w:val="004A4E6A"/>
    <w:rsid w:val="004A53BB"/>
    <w:rsid w:val="004A5819"/>
    <w:rsid w:val="004A5C0E"/>
    <w:rsid w:val="004A5D84"/>
    <w:rsid w:val="004A6CE0"/>
    <w:rsid w:val="004A724B"/>
    <w:rsid w:val="004A74F4"/>
    <w:rsid w:val="004B1175"/>
    <w:rsid w:val="004B1442"/>
    <w:rsid w:val="004B1766"/>
    <w:rsid w:val="004B19DD"/>
    <w:rsid w:val="004B3889"/>
    <w:rsid w:val="004B3E0D"/>
    <w:rsid w:val="004B3F04"/>
    <w:rsid w:val="004B4571"/>
    <w:rsid w:val="004B51F9"/>
    <w:rsid w:val="004B564F"/>
    <w:rsid w:val="004B6A7C"/>
    <w:rsid w:val="004B7ECE"/>
    <w:rsid w:val="004C04EA"/>
    <w:rsid w:val="004C0763"/>
    <w:rsid w:val="004C0A56"/>
    <w:rsid w:val="004C3997"/>
    <w:rsid w:val="004C4C1F"/>
    <w:rsid w:val="004C50BF"/>
    <w:rsid w:val="004C53CB"/>
    <w:rsid w:val="004C593C"/>
    <w:rsid w:val="004C629B"/>
    <w:rsid w:val="004C693B"/>
    <w:rsid w:val="004C751A"/>
    <w:rsid w:val="004C7E8B"/>
    <w:rsid w:val="004D0B15"/>
    <w:rsid w:val="004D0EBA"/>
    <w:rsid w:val="004D114D"/>
    <w:rsid w:val="004D14D3"/>
    <w:rsid w:val="004D23AD"/>
    <w:rsid w:val="004D3E58"/>
    <w:rsid w:val="004D4156"/>
    <w:rsid w:val="004D4333"/>
    <w:rsid w:val="004D6531"/>
    <w:rsid w:val="004E011D"/>
    <w:rsid w:val="004E1AC6"/>
    <w:rsid w:val="004E2434"/>
    <w:rsid w:val="004E26E2"/>
    <w:rsid w:val="004E3070"/>
    <w:rsid w:val="004E4B5B"/>
    <w:rsid w:val="004E5779"/>
    <w:rsid w:val="004E5E51"/>
    <w:rsid w:val="004E668A"/>
    <w:rsid w:val="004E7E07"/>
    <w:rsid w:val="004F32E1"/>
    <w:rsid w:val="004F34F2"/>
    <w:rsid w:val="004F4632"/>
    <w:rsid w:val="004F46CE"/>
    <w:rsid w:val="004F5C1C"/>
    <w:rsid w:val="004F62FF"/>
    <w:rsid w:val="004F69E2"/>
    <w:rsid w:val="004F6CFB"/>
    <w:rsid w:val="004F6EA8"/>
    <w:rsid w:val="004F70A7"/>
    <w:rsid w:val="00501447"/>
    <w:rsid w:val="005019FE"/>
    <w:rsid w:val="00502C28"/>
    <w:rsid w:val="00503D06"/>
    <w:rsid w:val="00504229"/>
    <w:rsid w:val="00504370"/>
    <w:rsid w:val="00505434"/>
    <w:rsid w:val="005063FD"/>
    <w:rsid w:val="005069C2"/>
    <w:rsid w:val="00510452"/>
    <w:rsid w:val="00510AD7"/>
    <w:rsid w:val="00510EB1"/>
    <w:rsid w:val="0051164C"/>
    <w:rsid w:val="00512176"/>
    <w:rsid w:val="005122E9"/>
    <w:rsid w:val="005137DB"/>
    <w:rsid w:val="0051437A"/>
    <w:rsid w:val="0051449F"/>
    <w:rsid w:val="0051508B"/>
    <w:rsid w:val="0051570C"/>
    <w:rsid w:val="00516007"/>
    <w:rsid w:val="00517111"/>
    <w:rsid w:val="005203B7"/>
    <w:rsid w:val="005208BD"/>
    <w:rsid w:val="0052161C"/>
    <w:rsid w:val="00521FF6"/>
    <w:rsid w:val="0052347F"/>
    <w:rsid w:val="00527681"/>
    <w:rsid w:val="0052771A"/>
    <w:rsid w:val="00527FC5"/>
    <w:rsid w:val="00530967"/>
    <w:rsid w:val="00530DE6"/>
    <w:rsid w:val="00531FAE"/>
    <w:rsid w:val="0053589B"/>
    <w:rsid w:val="00535CDB"/>
    <w:rsid w:val="00535E49"/>
    <w:rsid w:val="0053659F"/>
    <w:rsid w:val="00537D18"/>
    <w:rsid w:val="00537D95"/>
    <w:rsid w:val="00543780"/>
    <w:rsid w:val="005450EB"/>
    <w:rsid w:val="0054574A"/>
    <w:rsid w:val="00546646"/>
    <w:rsid w:val="0054665C"/>
    <w:rsid w:val="00547A43"/>
    <w:rsid w:val="00552694"/>
    <w:rsid w:val="0055337B"/>
    <w:rsid w:val="0055377C"/>
    <w:rsid w:val="00553860"/>
    <w:rsid w:val="005541F4"/>
    <w:rsid w:val="00554717"/>
    <w:rsid w:val="00555261"/>
    <w:rsid w:val="00556DE6"/>
    <w:rsid w:val="005574AF"/>
    <w:rsid w:val="00557A53"/>
    <w:rsid w:val="0056090E"/>
    <w:rsid w:val="005613B3"/>
    <w:rsid w:val="00561ED7"/>
    <w:rsid w:val="00562166"/>
    <w:rsid w:val="00562995"/>
    <w:rsid w:val="00563855"/>
    <w:rsid w:val="005642DD"/>
    <w:rsid w:val="00564453"/>
    <w:rsid w:val="00566025"/>
    <w:rsid w:val="0056611F"/>
    <w:rsid w:val="005666D7"/>
    <w:rsid w:val="005676A0"/>
    <w:rsid w:val="00567ADA"/>
    <w:rsid w:val="005718D7"/>
    <w:rsid w:val="00571AFD"/>
    <w:rsid w:val="00571BEE"/>
    <w:rsid w:val="00571C08"/>
    <w:rsid w:val="00571C69"/>
    <w:rsid w:val="00572232"/>
    <w:rsid w:val="005722E9"/>
    <w:rsid w:val="00572D52"/>
    <w:rsid w:val="00573F62"/>
    <w:rsid w:val="00574619"/>
    <w:rsid w:val="00575D36"/>
    <w:rsid w:val="005761EE"/>
    <w:rsid w:val="00576C13"/>
    <w:rsid w:val="00576CB6"/>
    <w:rsid w:val="00576CF4"/>
    <w:rsid w:val="00577164"/>
    <w:rsid w:val="00577D9F"/>
    <w:rsid w:val="00580391"/>
    <w:rsid w:val="0058086E"/>
    <w:rsid w:val="005818DE"/>
    <w:rsid w:val="00581CC1"/>
    <w:rsid w:val="00584718"/>
    <w:rsid w:val="00584D4C"/>
    <w:rsid w:val="005861DC"/>
    <w:rsid w:val="0058622F"/>
    <w:rsid w:val="00586418"/>
    <w:rsid w:val="00587350"/>
    <w:rsid w:val="005874B8"/>
    <w:rsid w:val="00587BA9"/>
    <w:rsid w:val="0059007C"/>
    <w:rsid w:val="00591A31"/>
    <w:rsid w:val="00594C44"/>
    <w:rsid w:val="0059556C"/>
    <w:rsid w:val="00596B76"/>
    <w:rsid w:val="00597DD9"/>
    <w:rsid w:val="005A0ACF"/>
    <w:rsid w:val="005A0C34"/>
    <w:rsid w:val="005A2501"/>
    <w:rsid w:val="005A34B6"/>
    <w:rsid w:val="005A3E34"/>
    <w:rsid w:val="005A44FF"/>
    <w:rsid w:val="005A4BD9"/>
    <w:rsid w:val="005A51C6"/>
    <w:rsid w:val="005A576D"/>
    <w:rsid w:val="005A5BAB"/>
    <w:rsid w:val="005A5CB3"/>
    <w:rsid w:val="005A6604"/>
    <w:rsid w:val="005A7E09"/>
    <w:rsid w:val="005B08A6"/>
    <w:rsid w:val="005B0F22"/>
    <w:rsid w:val="005B0F27"/>
    <w:rsid w:val="005B1A31"/>
    <w:rsid w:val="005B2B4F"/>
    <w:rsid w:val="005B2CB5"/>
    <w:rsid w:val="005B3439"/>
    <w:rsid w:val="005B4E85"/>
    <w:rsid w:val="005B5E17"/>
    <w:rsid w:val="005B6CC1"/>
    <w:rsid w:val="005C1943"/>
    <w:rsid w:val="005C22C2"/>
    <w:rsid w:val="005C501A"/>
    <w:rsid w:val="005C5673"/>
    <w:rsid w:val="005C6D52"/>
    <w:rsid w:val="005C6F67"/>
    <w:rsid w:val="005C7858"/>
    <w:rsid w:val="005C7A9A"/>
    <w:rsid w:val="005C7FCE"/>
    <w:rsid w:val="005D11A5"/>
    <w:rsid w:val="005D4BC8"/>
    <w:rsid w:val="005D55D6"/>
    <w:rsid w:val="005D593D"/>
    <w:rsid w:val="005D65FF"/>
    <w:rsid w:val="005D6E43"/>
    <w:rsid w:val="005D717B"/>
    <w:rsid w:val="005D769A"/>
    <w:rsid w:val="005D7FC2"/>
    <w:rsid w:val="005E092E"/>
    <w:rsid w:val="005E1DD8"/>
    <w:rsid w:val="005E1EA0"/>
    <w:rsid w:val="005E1F6F"/>
    <w:rsid w:val="005E4132"/>
    <w:rsid w:val="005E58E1"/>
    <w:rsid w:val="005E5F8B"/>
    <w:rsid w:val="005F0EC7"/>
    <w:rsid w:val="005F105B"/>
    <w:rsid w:val="005F2341"/>
    <w:rsid w:val="005F2B48"/>
    <w:rsid w:val="005F4B41"/>
    <w:rsid w:val="005F4F2A"/>
    <w:rsid w:val="005F5099"/>
    <w:rsid w:val="005F73A6"/>
    <w:rsid w:val="006002FC"/>
    <w:rsid w:val="00600D9B"/>
    <w:rsid w:val="0060128D"/>
    <w:rsid w:val="006015EB"/>
    <w:rsid w:val="006021B4"/>
    <w:rsid w:val="00602BDA"/>
    <w:rsid w:val="0060305B"/>
    <w:rsid w:val="0060308F"/>
    <w:rsid w:val="0060552B"/>
    <w:rsid w:val="00606E04"/>
    <w:rsid w:val="00611B3C"/>
    <w:rsid w:val="00611C5C"/>
    <w:rsid w:val="00612686"/>
    <w:rsid w:val="006131E9"/>
    <w:rsid w:val="0061392C"/>
    <w:rsid w:val="00615685"/>
    <w:rsid w:val="00616069"/>
    <w:rsid w:val="00616FDD"/>
    <w:rsid w:val="00617E42"/>
    <w:rsid w:val="00617E6C"/>
    <w:rsid w:val="006203EC"/>
    <w:rsid w:val="00622191"/>
    <w:rsid w:val="00622D62"/>
    <w:rsid w:val="0062336F"/>
    <w:rsid w:val="00623D41"/>
    <w:rsid w:val="00624A28"/>
    <w:rsid w:val="00624E5B"/>
    <w:rsid w:val="006264F1"/>
    <w:rsid w:val="00626A29"/>
    <w:rsid w:val="00626AF4"/>
    <w:rsid w:val="00626CB1"/>
    <w:rsid w:val="00626CBB"/>
    <w:rsid w:val="00627894"/>
    <w:rsid w:val="00627FF6"/>
    <w:rsid w:val="00630506"/>
    <w:rsid w:val="00630BC9"/>
    <w:rsid w:val="0063314F"/>
    <w:rsid w:val="006354FF"/>
    <w:rsid w:val="00635832"/>
    <w:rsid w:val="00635AB6"/>
    <w:rsid w:val="006361B1"/>
    <w:rsid w:val="006365E9"/>
    <w:rsid w:val="00636E18"/>
    <w:rsid w:val="00637228"/>
    <w:rsid w:val="00641E0B"/>
    <w:rsid w:val="0064225E"/>
    <w:rsid w:val="0064298D"/>
    <w:rsid w:val="0064364F"/>
    <w:rsid w:val="006445A3"/>
    <w:rsid w:val="00645115"/>
    <w:rsid w:val="006464CF"/>
    <w:rsid w:val="00647A7A"/>
    <w:rsid w:val="00650724"/>
    <w:rsid w:val="0065124E"/>
    <w:rsid w:val="006513A0"/>
    <w:rsid w:val="00652C4F"/>
    <w:rsid w:val="00654860"/>
    <w:rsid w:val="00654F37"/>
    <w:rsid w:val="00656ABE"/>
    <w:rsid w:val="00657521"/>
    <w:rsid w:val="0066000B"/>
    <w:rsid w:val="0066030A"/>
    <w:rsid w:val="00661C43"/>
    <w:rsid w:val="00662C23"/>
    <w:rsid w:val="0066473E"/>
    <w:rsid w:val="00664F66"/>
    <w:rsid w:val="00665069"/>
    <w:rsid w:val="0066537B"/>
    <w:rsid w:val="00665718"/>
    <w:rsid w:val="00665E8C"/>
    <w:rsid w:val="0066692E"/>
    <w:rsid w:val="00666CC6"/>
    <w:rsid w:val="006677D7"/>
    <w:rsid w:val="00667828"/>
    <w:rsid w:val="00670CDD"/>
    <w:rsid w:val="00670F37"/>
    <w:rsid w:val="00676079"/>
    <w:rsid w:val="00676326"/>
    <w:rsid w:val="006777C7"/>
    <w:rsid w:val="006839E8"/>
    <w:rsid w:val="00683D65"/>
    <w:rsid w:val="00684AB4"/>
    <w:rsid w:val="00685F12"/>
    <w:rsid w:val="00687672"/>
    <w:rsid w:val="00690FB6"/>
    <w:rsid w:val="0069373F"/>
    <w:rsid w:val="00693FDC"/>
    <w:rsid w:val="006963D2"/>
    <w:rsid w:val="00697FEB"/>
    <w:rsid w:val="006A02C9"/>
    <w:rsid w:val="006A0B4A"/>
    <w:rsid w:val="006A0D71"/>
    <w:rsid w:val="006A0E7E"/>
    <w:rsid w:val="006A0F4A"/>
    <w:rsid w:val="006A1D16"/>
    <w:rsid w:val="006A1EA8"/>
    <w:rsid w:val="006A4300"/>
    <w:rsid w:val="006A4428"/>
    <w:rsid w:val="006A7BEA"/>
    <w:rsid w:val="006A7D62"/>
    <w:rsid w:val="006B120F"/>
    <w:rsid w:val="006B2EBD"/>
    <w:rsid w:val="006B2F86"/>
    <w:rsid w:val="006B3690"/>
    <w:rsid w:val="006B37A6"/>
    <w:rsid w:val="006B3C0D"/>
    <w:rsid w:val="006C0355"/>
    <w:rsid w:val="006C090C"/>
    <w:rsid w:val="006C13D5"/>
    <w:rsid w:val="006C3A40"/>
    <w:rsid w:val="006C3F79"/>
    <w:rsid w:val="006C4E8E"/>
    <w:rsid w:val="006C511E"/>
    <w:rsid w:val="006C53A0"/>
    <w:rsid w:val="006C5E9B"/>
    <w:rsid w:val="006C6D77"/>
    <w:rsid w:val="006C7240"/>
    <w:rsid w:val="006C74D6"/>
    <w:rsid w:val="006D0EE8"/>
    <w:rsid w:val="006D12C7"/>
    <w:rsid w:val="006D175B"/>
    <w:rsid w:val="006D1BF7"/>
    <w:rsid w:val="006D23EF"/>
    <w:rsid w:val="006D457D"/>
    <w:rsid w:val="006D59F8"/>
    <w:rsid w:val="006D61DA"/>
    <w:rsid w:val="006D6AF7"/>
    <w:rsid w:val="006D6EBB"/>
    <w:rsid w:val="006D7F80"/>
    <w:rsid w:val="006D7FC7"/>
    <w:rsid w:val="006E00DA"/>
    <w:rsid w:val="006E04F7"/>
    <w:rsid w:val="006E0941"/>
    <w:rsid w:val="006E0B68"/>
    <w:rsid w:val="006E0EAD"/>
    <w:rsid w:val="006E1DC5"/>
    <w:rsid w:val="006E3420"/>
    <w:rsid w:val="006E39D7"/>
    <w:rsid w:val="006E3BD0"/>
    <w:rsid w:val="006E3FA9"/>
    <w:rsid w:val="006E4444"/>
    <w:rsid w:val="006E4D14"/>
    <w:rsid w:val="006E6866"/>
    <w:rsid w:val="006E702B"/>
    <w:rsid w:val="006E7DC6"/>
    <w:rsid w:val="006F01FC"/>
    <w:rsid w:val="006F0349"/>
    <w:rsid w:val="006F08E1"/>
    <w:rsid w:val="006F0E10"/>
    <w:rsid w:val="006F1A53"/>
    <w:rsid w:val="006F2196"/>
    <w:rsid w:val="006F2B29"/>
    <w:rsid w:val="006F3620"/>
    <w:rsid w:val="006F3D73"/>
    <w:rsid w:val="006F5A87"/>
    <w:rsid w:val="006F7BDA"/>
    <w:rsid w:val="00701FC8"/>
    <w:rsid w:val="0070288A"/>
    <w:rsid w:val="00702D07"/>
    <w:rsid w:val="00703676"/>
    <w:rsid w:val="00706655"/>
    <w:rsid w:val="007078D6"/>
    <w:rsid w:val="007106DD"/>
    <w:rsid w:val="00710F87"/>
    <w:rsid w:val="007116F8"/>
    <w:rsid w:val="007133E9"/>
    <w:rsid w:val="007137B3"/>
    <w:rsid w:val="00713BD4"/>
    <w:rsid w:val="00714542"/>
    <w:rsid w:val="00714837"/>
    <w:rsid w:val="00714EF0"/>
    <w:rsid w:val="00714F04"/>
    <w:rsid w:val="00715087"/>
    <w:rsid w:val="007158C7"/>
    <w:rsid w:val="00715D0C"/>
    <w:rsid w:val="00716F27"/>
    <w:rsid w:val="00717727"/>
    <w:rsid w:val="00717B00"/>
    <w:rsid w:val="00720DE3"/>
    <w:rsid w:val="00721C6A"/>
    <w:rsid w:val="007227EC"/>
    <w:rsid w:val="00722F2C"/>
    <w:rsid w:val="00723293"/>
    <w:rsid w:val="00723CB3"/>
    <w:rsid w:val="00724D46"/>
    <w:rsid w:val="007252D4"/>
    <w:rsid w:val="00727012"/>
    <w:rsid w:val="0072723A"/>
    <w:rsid w:val="00727D29"/>
    <w:rsid w:val="00730E2D"/>
    <w:rsid w:val="0073142D"/>
    <w:rsid w:val="007330A4"/>
    <w:rsid w:val="00733C05"/>
    <w:rsid w:val="00734568"/>
    <w:rsid w:val="0073460E"/>
    <w:rsid w:val="007349F9"/>
    <w:rsid w:val="00734A12"/>
    <w:rsid w:val="00736EAE"/>
    <w:rsid w:val="007402C2"/>
    <w:rsid w:val="0074044C"/>
    <w:rsid w:val="007405B1"/>
    <w:rsid w:val="00742174"/>
    <w:rsid w:val="00742C4C"/>
    <w:rsid w:val="00743577"/>
    <w:rsid w:val="00744C66"/>
    <w:rsid w:val="007464CC"/>
    <w:rsid w:val="00747238"/>
    <w:rsid w:val="00747B4B"/>
    <w:rsid w:val="00750679"/>
    <w:rsid w:val="00751EDA"/>
    <w:rsid w:val="00754851"/>
    <w:rsid w:val="007575D0"/>
    <w:rsid w:val="00757649"/>
    <w:rsid w:val="007609D5"/>
    <w:rsid w:val="007611AD"/>
    <w:rsid w:val="007613B3"/>
    <w:rsid w:val="00762FBA"/>
    <w:rsid w:val="0076473F"/>
    <w:rsid w:val="00764748"/>
    <w:rsid w:val="00765515"/>
    <w:rsid w:val="00766F28"/>
    <w:rsid w:val="00771967"/>
    <w:rsid w:val="00771AA1"/>
    <w:rsid w:val="0077322C"/>
    <w:rsid w:val="00774999"/>
    <w:rsid w:val="00774F98"/>
    <w:rsid w:val="00776623"/>
    <w:rsid w:val="007768F5"/>
    <w:rsid w:val="0077735A"/>
    <w:rsid w:val="0078095B"/>
    <w:rsid w:val="00780D10"/>
    <w:rsid w:val="007813D1"/>
    <w:rsid w:val="00782158"/>
    <w:rsid w:val="007821BC"/>
    <w:rsid w:val="007826E0"/>
    <w:rsid w:val="0078271A"/>
    <w:rsid w:val="00783194"/>
    <w:rsid w:val="00783455"/>
    <w:rsid w:val="007835D5"/>
    <w:rsid w:val="0078383A"/>
    <w:rsid w:val="00783BA7"/>
    <w:rsid w:val="007853F8"/>
    <w:rsid w:val="0078687A"/>
    <w:rsid w:val="00786BB9"/>
    <w:rsid w:val="00786FE5"/>
    <w:rsid w:val="007870B3"/>
    <w:rsid w:val="00787297"/>
    <w:rsid w:val="007877DC"/>
    <w:rsid w:val="0079039B"/>
    <w:rsid w:val="007908E2"/>
    <w:rsid w:val="00793842"/>
    <w:rsid w:val="007953B5"/>
    <w:rsid w:val="00795F3C"/>
    <w:rsid w:val="00796271"/>
    <w:rsid w:val="00796431"/>
    <w:rsid w:val="007964DC"/>
    <w:rsid w:val="00797D07"/>
    <w:rsid w:val="00797EC1"/>
    <w:rsid w:val="007A03B9"/>
    <w:rsid w:val="007A06C5"/>
    <w:rsid w:val="007A0B4E"/>
    <w:rsid w:val="007A117C"/>
    <w:rsid w:val="007A2635"/>
    <w:rsid w:val="007A3BFB"/>
    <w:rsid w:val="007A69A5"/>
    <w:rsid w:val="007A6B52"/>
    <w:rsid w:val="007A6C81"/>
    <w:rsid w:val="007A7B10"/>
    <w:rsid w:val="007B02A8"/>
    <w:rsid w:val="007B0B30"/>
    <w:rsid w:val="007B129D"/>
    <w:rsid w:val="007B219A"/>
    <w:rsid w:val="007B31A6"/>
    <w:rsid w:val="007B4508"/>
    <w:rsid w:val="007B5E3D"/>
    <w:rsid w:val="007B6B28"/>
    <w:rsid w:val="007B79F6"/>
    <w:rsid w:val="007B7B44"/>
    <w:rsid w:val="007C1271"/>
    <w:rsid w:val="007C12F0"/>
    <w:rsid w:val="007C15B2"/>
    <w:rsid w:val="007C4747"/>
    <w:rsid w:val="007C4C83"/>
    <w:rsid w:val="007C525A"/>
    <w:rsid w:val="007C533A"/>
    <w:rsid w:val="007C591A"/>
    <w:rsid w:val="007C6206"/>
    <w:rsid w:val="007C6225"/>
    <w:rsid w:val="007C64E2"/>
    <w:rsid w:val="007C7C72"/>
    <w:rsid w:val="007D065D"/>
    <w:rsid w:val="007D1E88"/>
    <w:rsid w:val="007D275E"/>
    <w:rsid w:val="007D37BA"/>
    <w:rsid w:val="007D3850"/>
    <w:rsid w:val="007D3F75"/>
    <w:rsid w:val="007D4025"/>
    <w:rsid w:val="007D66F0"/>
    <w:rsid w:val="007D73E5"/>
    <w:rsid w:val="007D750A"/>
    <w:rsid w:val="007D7523"/>
    <w:rsid w:val="007E0084"/>
    <w:rsid w:val="007E1035"/>
    <w:rsid w:val="007E18D1"/>
    <w:rsid w:val="007E199C"/>
    <w:rsid w:val="007E2A76"/>
    <w:rsid w:val="007E4D07"/>
    <w:rsid w:val="007E722A"/>
    <w:rsid w:val="007E770A"/>
    <w:rsid w:val="007E7968"/>
    <w:rsid w:val="007E7C0D"/>
    <w:rsid w:val="007F0CB0"/>
    <w:rsid w:val="007F1600"/>
    <w:rsid w:val="007F166D"/>
    <w:rsid w:val="007F1EDF"/>
    <w:rsid w:val="007F2054"/>
    <w:rsid w:val="007F299B"/>
    <w:rsid w:val="007F365B"/>
    <w:rsid w:val="007F4023"/>
    <w:rsid w:val="007F40D6"/>
    <w:rsid w:val="007F41A0"/>
    <w:rsid w:val="007F5346"/>
    <w:rsid w:val="007F742B"/>
    <w:rsid w:val="007F7CBC"/>
    <w:rsid w:val="0080130F"/>
    <w:rsid w:val="008026FE"/>
    <w:rsid w:val="00802F9F"/>
    <w:rsid w:val="00803E55"/>
    <w:rsid w:val="00804358"/>
    <w:rsid w:val="00804F92"/>
    <w:rsid w:val="00807F85"/>
    <w:rsid w:val="0081060D"/>
    <w:rsid w:val="00810A52"/>
    <w:rsid w:val="00810DCF"/>
    <w:rsid w:val="008110C4"/>
    <w:rsid w:val="00811527"/>
    <w:rsid w:val="00811F2C"/>
    <w:rsid w:val="00811FE2"/>
    <w:rsid w:val="008134F5"/>
    <w:rsid w:val="00814399"/>
    <w:rsid w:val="00815A51"/>
    <w:rsid w:val="008208F2"/>
    <w:rsid w:val="00820A66"/>
    <w:rsid w:val="00820F38"/>
    <w:rsid w:val="00822D27"/>
    <w:rsid w:val="008242DA"/>
    <w:rsid w:val="00824A84"/>
    <w:rsid w:val="00826371"/>
    <w:rsid w:val="0082668B"/>
    <w:rsid w:val="0082687A"/>
    <w:rsid w:val="008272AC"/>
    <w:rsid w:val="00830214"/>
    <w:rsid w:val="00830902"/>
    <w:rsid w:val="00832118"/>
    <w:rsid w:val="00832C2F"/>
    <w:rsid w:val="00833EC7"/>
    <w:rsid w:val="00834366"/>
    <w:rsid w:val="008358AE"/>
    <w:rsid w:val="008363D1"/>
    <w:rsid w:val="00836C3B"/>
    <w:rsid w:val="00840749"/>
    <w:rsid w:val="008412E1"/>
    <w:rsid w:val="008413A8"/>
    <w:rsid w:val="00842443"/>
    <w:rsid w:val="00843285"/>
    <w:rsid w:val="00843386"/>
    <w:rsid w:val="00844479"/>
    <w:rsid w:val="00844C79"/>
    <w:rsid w:val="00846122"/>
    <w:rsid w:val="008466C4"/>
    <w:rsid w:val="00850FDB"/>
    <w:rsid w:val="008510D6"/>
    <w:rsid w:val="008522B5"/>
    <w:rsid w:val="00853C4A"/>
    <w:rsid w:val="00854190"/>
    <w:rsid w:val="00854682"/>
    <w:rsid w:val="00856359"/>
    <w:rsid w:val="00856DA4"/>
    <w:rsid w:val="00857078"/>
    <w:rsid w:val="00857A3C"/>
    <w:rsid w:val="00860613"/>
    <w:rsid w:val="00861279"/>
    <w:rsid w:val="008612B4"/>
    <w:rsid w:val="00862A90"/>
    <w:rsid w:val="00863D31"/>
    <w:rsid w:val="0086454A"/>
    <w:rsid w:val="00866E95"/>
    <w:rsid w:val="00870102"/>
    <w:rsid w:val="008721A5"/>
    <w:rsid w:val="00872847"/>
    <w:rsid w:val="00872C9B"/>
    <w:rsid w:val="00872FDB"/>
    <w:rsid w:val="00873451"/>
    <w:rsid w:val="00873471"/>
    <w:rsid w:val="0087619E"/>
    <w:rsid w:val="00877706"/>
    <w:rsid w:val="00877F7D"/>
    <w:rsid w:val="008811FC"/>
    <w:rsid w:val="00881D54"/>
    <w:rsid w:val="008825CE"/>
    <w:rsid w:val="0088460D"/>
    <w:rsid w:val="008857AA"/>
    <w:rsid w:val="00885FA2"/>
    <w:rsid w:val="0088688E"/>
    <w:rsid w:val="00887608"/>
    <w:rsid w:val="00887ABB"/>
    <w:rsid w:val="00887FD1"/>
    <w:rsid w:val="008900AF"/>
    <w:rsid w:val="00890B66"/>
    <w:rsid w:val="00891109"/>
    <w:rsid w:val="00891BA0"/>
    <w:rsid w:val="00891F38"/>
    <w:rsid w:val="00893E72"/>
    <w:rsid w:val="00896BC2"/>
    <w:rsid w:val="008A072D"/>
    <w:rsid w:val="008A1815"/>
    <w:rsid w:val="008A1C42"/>
    <w:rsid w:val="008A2D63"/>
    <w:rsid w:val="008A3348"/>
    <w:rsid w:val="008A3889"/>
    <w:rsid w:val="008A4BAF"/>
    <w:rsid w:val="008A5CE1"/>
    <w:rsid w:val="008A5EE6"/>
    <w:rsid w:val="008A6398"/>
    <w:rsid w:val="008B08D3"/>
    <w:rsid w:val="008B19B7"/>
    <w:rsid w:val="008B19E5"/>
    <w:rsid w:val="008B1C16"/>
    <w:rsid w:val="008B2AC1"/>
    <w:rsid w:val="008B2D32"/>
    <w:rsid w:val="008B2E9A"/>
    <w:rsid w:val="008B2EB5"/>
    <w:rsid w:val="008B3ADE"/>
    <w:rsid w:val="008B44C3"/>
    <w:rsid w:val="008B5255"/>
    <w:rsid w:val="008B5613"/>
    <w:rsid w:val="008B7050"/>
    <w:rsid w:val="008B7162"/>
    <w:rsid w:val="008C1507"/>
    <w:rsid w:val="008C19A3"/>
    <w:rsid w:val="008C2501"/>
    <w:rsid w:val="008C383B"/>
    <w:rsid w:val="008C3A5F"/>
    <w:rsid w:val="008C44A7"/>
    <w:rsid w:val="008C5671"/>
    <w:rsid w:val="008C59BA"/>
    <w:rsid w:val="008C5D4D"/>
    <w:rsid w:val="008C6671"/>
    <w:rsid w:val="008C739D"/>
    <w:rsid w:val="008C7707"/>
    <w:rsid w:val="008D3273"/>
    <w:rsid w:val="008D4696"/>
    <w:rsid w:val="008D6805"/>
    <w:rsid w:val="008D6CA8"/>
    <w:rsid w:val="008D733D"/>
    <w:rsid w:val="008E0A95"/>
    <w:rsid w:val="008E14A5"/>
    <w:rsid w:val="008E2336"/>
    <w:rsid w:val="008E27A7"/>
    <w:rsid w:val="008E33F9"/>
    <w:rsid w:val="008E34A2"/>
    <w:rsid w:val="008E34AE"/>
    <w:rsid w:val="008E4D1F"/>
    <w:rsid w:val="008E78B4"/>
    <w:rsid w:val="008F047E"/>
    <w:rsid w:val="008F2841"/>
    <w:rsid w:val="008F2959"/>
    <w:rsid w:val="008F399F"/>
    <w:rsid w:val="008F39F1"/>
    <w:rsid w:val="008F432C"/>
    <w:rsid w:val="008F7ADB"/>
    <w:rsid w:val="009001B0"/>
    <w:rsid w:val="00900940"/>
    <w:rsid w:val="0090288E"/>
    <w:rsid w:val="009038F9"/>
    <w:rsid w:val="009055D6"/>
    <w:rsid w:val="00905AAB"/>
    <w:rsid w:val="009068C3"/>
    <w:rsid w:val="00910432"/>
    <w:rsid w:val="0091050C"/>
    <w:rsid w:val="00911A8D"/>
    <w:rsid w:val="009139AF"/>
    <w:rsid w:val="009148EC"/>
    <w:rsid w:val="00914CD2"/>
    <w:rsid w:val="00915EF9"/>
    <w:rsid w:val="00917A99"/>
    <w:rsid w:val="00921BFB"/>
    <w:rsid w:val="00921EF9"/>
    <w:rsid w:val="00922AFA"/>
    <w:rsid w:val="00922BF2"/>
    <w:rsid w:val="009234FD"/>
    <w:rsid w:val="00923665"/>
    <w:rsid w:val="00924258"/>
    <w:rsid w:val="00924973"/>
    <w:rsid w:val="00924ED5"/>
    <w:rsid w:val="0092631A"/>
    <w:rsid w:val="009311DF"/>
    <w:rsid w:val="009314B6"/>
    <w:rsid w:val="0093152E"/>
    <w:rsid w:val="009315A3"/>
    <w:rsid w:val="00931779"/>
    <w:rsid w:val="00931E42"/>
    <w:rsid w:val="0093252C"/>
    <w:rsid w:val="0093283A"/>
    <w:rsid w:val="0093430F"/>
    <w:rsid w:val="00935EAC"/>
    <w:rsid w:val="00937529"/>
    <w:rsid w:val="00940DF7"/>
    <w:rsid w:val="00942405"/>
    <w:rsid w:val="00942818"/>
    <w:rsid w:val="00943510"/>
    <w:rsid w:val="00943A66"/>
    <w:rsid w:val="00944371"/>
    <w:rsid w:val="00944529"/>
    <w:rsid w:val="00944CB3"/>
    <w:rsid w:val="00944D10"/>
    <w:rsid w:val="009450BA"/>
    <w:rsid w:val="009454B6"/>
    <w:rsid w:val="00946929"/>
    <w:rsid w:val="00946D29"/>
    <w:rsid w:val="009474F2"/>
    <w:rsid w:val="00950E7E"/>
    <w:rsid w:val="0095625A"/>
    <w:rsid w:val="00956446"/>
    <w:rsid w:val="00957B4C"/>
    <w:rsid w:val="009603BF"/>
    <w:rsid w:val="00960F24"/>
    <w:rsid w:val="00960FAF"/>
    <w:rsid w:val="0096172B"/>
    <w:rsid w:val="00961C91"/>
    <w:rsid w:val="00962AB8"/>
    <w:rsid w:val="00962CB7"/>
    <w:rsid w:val="00962E64"/>
    <w:rsid w:val="00963AA3"/>
    <w:rsid w:val="00963B80"/>
    <w:rsid w:val="00966080"/>
    <w:rsid w:val="0096628F"/>
    <w:rsid w:val="009664DD"/>
    <w:rsid w:val="00966F48"/>
    <w:rsid w:val="0096744E"/>
    <w:rsid w:val="009704A0"/>
    <w:rsid w:val="00970792"/>
    <w:rsid w:val="00971E1A"/>
    <w:rsid w:val="00971EE1"/>
    <w:rsid w:val="00973197"/>
    <w:rsid w:val="00973E14"/>
    <w:rsid w:val="009753FB"/>
    <w:rsid w:val="00975439"/>
    <w:rsid w:val="009756E8"/>
    <w:rsid w:val="00977317"/>
    <w:rsid w:val="009802E6"/>
    <w:rsid w:val="009804C2"/>
    <w:rsid w:val="00980C11"/>
    <w:rsid w:val="00981086"/>
    <w:rsid w:val="0098257D"/>
    <w:rsid w:val="0098302F"/>
    <w:rsid w:val="009831C8"/>
    <w:rsid w:val="00983D28"/>
    <w:rsid w:val="0098474E"/>
    <w:rsid w:val="00986110"/>
    <w:rsid w:val="00987232"/>
    <w:rsid w:val="00990EC7"/>
    <w:rsid w:val="00991B95"/>
    <w:rsid w:val="00991D3E"/>
    <w:rsid w:val="00992840"/>
    <w:rsid w:val="00994CC4"/>
    <w:rsid w:val="00995379"/>
    <w:rsid w:val="009968AC"/>
    <w:rsid w:val="00996911"/>
    <w:rsid w:val="00996DB9"/>
    <w:rsid w:val="009976E7"/>
    <w:rsid w:val="0099786D"/>
    <w:rsid w:val="009A10DD"/>
    <w:rsid w:val="009A11ED"/>
    <w:rsid w:val="009A1795"/>
    <w:rsid w:val="009A1CB0"/>
    <w:rsid w:val="009A2547"/>
    <w:rsid w:val="009A4D66"/>
    <w:rsid w:val="009A63A6"/>
    <w:rsid w:val="009A65F0"/>
    <w:rsid w:val="009A67A1"/>
    <w:rsid w:val="009A7026"/>
    <w:rsid w:val="009A702B"/>
    <w:rsid w:val="009A7D0C"/>
    <w:rsid w:val="009A7F30"/>
    <w:rsid w:val="009B069B"/>
    <w:rsid w:val="009B097A"/>
    <w:rsid w:val="009B10E0"/>
    <w:rsid w:val="009B18EB"/>
    <w:rsid w:val="009B27DF"/>
    <w:rsid w:val="009B36AF"/>
    <w:rsid w:val="009B393A"/>
    <w:rsid w:val="009B7972"/>
    <w:rsid w:val="009C0DD6"/>
    <w:rsid w:val="009C1B29"/>
    <w:rsid w:val="009C1C07"/>
    <w:rsid w:val="009C1F84"/>
    <w:rsid w:val="009C38DF"/>
    <w:rsid w:val="009C40F8"/>
    <w:rsid w:val="009C5A3E"/>
    <w:rsid w:val="009C6CC1"/>
    <w:rsid w:val="009D05F1"/>
    <w:rsid w:val="009D089E"/>
    <w:rsid w:val="009D094F"/>
    <w:rsid w:val="009D0BF3"/>
    <w:rsid w:val="009D0E88"/>
    <w:rsid w:val="009D1003"/>
    <w:rsid w:val="009D24D7"/>
    <w:rsid w:val="009D256E"/>
    <w:rsid w:val="009D2DB6"/>
    <w:rsid w:val="009D2F47"/>
    <w:rsid w:val="009D2FB9"/>
    <w:rsid w:val="009D3067"/>
    <w:rsid w:val="009D39EE"/>
    <w:rsid w:val="009D3B45"/>
    <w:rsid w:val="009D4E78"/>
    <w:rsid w:val="009D5487"/>
    <w:rsid w:val="009D55B8"/>
    <w:rsid w:val="009D674E"/>
    <w:rsid w:val="009D6791"/>
    <w:rsid w:val="009D7835"/>
    <w:rsid w:val="009D7EFC"/>
    <w:rsid w:val="009E05AC"/>
    <w:rsid w:val="009E172B"/>
    <w:rsid w:val="009E1B55"/>
    <w:rsid w:val="009E204D"/>
    <w:rsid w:val="009E253A"/>
    <w:rsid w:val="009E25F5"/>
    <w:rsid w:val="009E39C0"/>
    <w:rsid w:val="009E4CE0"/>
    <w:rsid w:val="009E5367"/>
    <w:rsid w:val="009E7B93"/>
    <w:rsid w:val="009F0349"/>
    <w:rsid w:val="009F1E76"/>
    <w:rsid w:val="009F2FEB"/>
    <w:rsid w:val="009F3268"/>
    <w:rsid w:val="009F4230"/>
    <w:rsid w:val="009F4860"/>
    <w:rsid w:val="009F5F2C"/>
    <w:rsid w:val="009F6749"/>
    <w:rsid w:val="009F6A7F"/>
    <w:rsid w:val="009F6C56"/>
    <w:rsid w:val="00A0021A"/>
    <w:rsid w:val="00A0178C"/>
    <w:rsid w:val="00A01D67"/>
    <w:rsid w:val="00A02A33"/>
    <w:rsid w:val="00A031CC"/>
    <w:rsid w:val="00A0323B"/>
    <w:rsid w:val="00A04192"/>
    <w:rsid w:val="00A04474"/>
    <w:rsid w:val="00A0762A"/>
    <w:rsid w:val="00A0776D"/>
    <w:rsid w:val="00A0778F"/>
    <w:rsid w:val="00A1004D"/>
    <w:rsid w:val="00A1182A"/>
    <w:rsid w:val="00A13DB8"/>
    <w:rsid w:val="00A13F1D"/>
    <w:rsid w:val="00A1482D"/>
    <w:rsid w:val="00A14AA1"/>
    <w:rsid w:val="00A155ED"/>
    <w:rsid w:val="00A15F37"/>
    <w:rsid w:val="00A16191"/>
    <w:rsid w:val="00A163E3"/>
    <w:rsid w:val="00A22A52"/>
    <w:rsid w:val="00A23246"/>
    <w:rsid w:val="00A24A2E"/>
    <w:rsid w:val="00A25889"/>
    <w:rsid w:val="00A2710F"/>
    <w:rsid w:val="00A3034C"/>
    <w:rsid w:val="00A325EE"/>
    <w:rsid w:val="00A338A1"/>
    <w:rsid w:val="00A349CB"/>
    <w:rsid w:val="00A34E5A"/>
    <w:rsid w:val="00A3508F"/>
    <w:rsid w:val="00A35D8A"/>
    <w:rsid w:val="00A364F7"/>
    <w:rsid w:val="00A36DDD"/>
    <w:rsid w:val="00A378ED"/>
    <w:rsid w:val="00A425BA"/>
    <w:rsid w:val="00A42EEB"/>
    <w:rsid w:val="00A430E2"/>
    <w:rsid w:val="00A4316F"/>
    <w:rsid w:val="00A44A0C"/>
    <w:rsid w:val="00A454B6"/>
    <w:rsid w:val="00A4559F"/>
    <w:rsid w:val="00A45FC0"/>
    <w:rsid w:val="00A472F8"/>
    <w:rsid w:val="00A50571"/>
    <w:rsid w:val="00A50AEA"/>
    <w:rsid w:val="00A5314F"/>
    <w:rsid w:val="00A54055"/>
    <w:rsid w:val="00A54B25"/>
    <w:rsid w:val="00A55882"/>
    <w:rsid w:val="00A5590F"/>
    <w:rsid w:val="00A569E0"/>
    <w:rsid w:val="00A56B6B"/>
    <w:rsid w:val="00A60311"/>
    <w:rsid w:val="00A60546"/>
    <w:rsid w:val="00A61107"/>
    <w:rsid w:val="00A63EEE"/>
    <w:rsid w:val="00A6445C"/>
    <w:rsid w:val="00A66F1E"/>
    <w:rsid w:val="00A6760A"/>
    <w:rsid w:val="00A676D3"/>
    <w:rsid w:val="00A679AD"/>
    <w:rsid w:val="00A711B7"/>
    <w:rsid w:val="00A7149F"/>
    <w:rsid w:val="00A72C93"/>
    <w:rsid w:val="00A72DB7"/>
    <w:rsid w:val="00A72FF3"/>
    <w:rsid w:val="00A7410C"/>
    <w:rsid w:val="00A76082"/>
    <w:rsid w:val="00A7784F"/>
    <w:rsid w:val="00A80A07"/>
    <w:rsid w:val="00A811D6"/>
    <w:rsid w:val="00A82860"/>
    <w:rsid w:val="00A82F07"/>
    <w:rsid w:val="00A832BA"/>
    <w:rsid w:val="00A8331B"/>
    <w:rsid w:val="00A84963"/>
    <w:rsid w:val="00A85048"/>
    <w:rsid w:val="00A86552"/>
    <w:rsid w:val="00A86CD7"/>
    <w:rsid w:val="00A8750A"/>
    <w:rsid w:val="00A90878"/>
    <w:rsid w:val="00A91266"/>
    <w:rsid w:val="00A9266A"/>
    <w:rsid w:val="00A9310D"/>
    <w:rsid w:val="00A9367D"/>
    <w:rsid w:val="00A950F4"/>
    <w:rsid w:val="00A9567A"/>
    <w:rsid w:val="00A96783"/>
    <w:rsid w:val="00A97337"/>
    <w:rsid w:val="00A97B08"/>
    <w:rsid w:val="00A97D41"/>
    <w:rsid w:val="00A97F5A"/>
    <w:rsid w:val="00A97F92"/>
    <w:rsid w:val="00AA253F"/>
    <w:rsid w:val="00AA25AC"/>
    <w:rsid w:val="00AA2D58"/>
    <w:rsid w:val="00AA4C06"/>
    <w:rsid w:val="00AB0ED1"/>
    <w:rsid w:val="00AB16F3"/>
    <w:rsid w:val="00AB23B0"/>
    <w:rsid w:val="00AB2567"/>
    <w:rsid w:val="00AB365A"/>
    <w:rsid w:val="00AB3A63"/>
    <w:rsid w:val="00AB4201"/>
    <w:rsid w:val="00AB48D1"/>
    <w:rsid w:val="00AB4CFC"/>
    <w:rsid w:val="00AB58F2"/>
    <w:rsid w:val="00AB5E9F"/>
    <w:rsid w:val="00AB61EF"/>
    <w:rsid w:val="00AB6249"/>
    <w:rsid w:val="00AB689B"/>
    <w:rsid w:val="00AB7541"/>
    <w:rsid w:val="00AB7CDE"/>
    <w:rsid w:val="00AC0AAA"/>
    <w:rsid w:val="00AC1771"/>
    <w:rsid w:val="00AC1934"/>
    <w:rsid w:val="00AC277A"/>
    <w:rsid w:val="00AC41F9"/>
    <w:rsid w:val="00AC4EEC"/>
    <w:rsid w:val="00AC6C46"/>
    <w:rsid w:val="00AC6D5D"/>
    <w:rsid w:val="00AC6F64"/>
    <w:rsid w:val="00AC706B"/>
    <w:rsid w:val="00AC7487"/>
    <w:rsid w:val="00AC7B00"/>
    <w:rsid w:val="00AD03D9"/>
    <w:rsid w:val="00AD20AF"/>
    <w:rsid w:val="00AD25AD"/>
    <w:rsid w:val="00AD3A59"/>
    <w:rsid w:val="00AD3BBF"/>
    <w:rsid w:val="00AD613B"/>
    <w:rsid w:val="00AE079E"/>
    <w:rsid w:val="00AE0D0C"/>
    <w:rsid w:val="00AE1BA9"/>
    <w:rsid w:val="00AE2387"/>
    <w:rsid w:val="00AE6E19"/>
    <w:rsid w:val="00AE76A8"/>
    <w:rsid w:val="00AF09A0"/>
    <w:rsid w:val="00AF18A6"/>
    <w:rsid w:val="00AF18CA"/>
    <w:rsid w:val="00AF1CFD"/>
    <w:rsid w:val="00AF2AE5"/>
    <w:rsid w:val="00AF2B00"/>
    <w:rsid w:val="00AF3AD9"/>
    <w:rsid w:val="00AF4640"/>
    <w:rsid w:val="00AF5145"/>
    <w:rsid w:val="00AF58F3"/>
    <w:rsid w:val="00AF5ABA"/>
    <w:rsid w:val="00B0149D"/>
    <w:rsid w:val="00B04FE2"/>
    <w:rsid w:val="00B05126"/>
    <w:rsid w:val="00B05777"/>
    <w:rsid w:val="00B05B5E"/>
    <w:rsid w:val="00B06527"/>
    <w:rsid w:val="00B10C3C"/>
    <w:rsid w:val="00B11271"/>
    <w:rsid w:val="00B112A5"/>
    <w:rsid w:val="00B116FF"/>
    <w:rsid w:val="00B118CF"/>
    <w:rsid w:val="00B12833"/>
    <w:rsid w:val="00B140E9"/>
    <w:rsid w:val="00B14557"/>
    <w:rsid w:val="00B15438"/>
    <w:rsid w:val="00B17281"/>
    <w:rsid w:val="00B2131B"/>
    <w:rsid w:val="00B21BF3"/>
    <w:rsid w:val="00B222E2"/>
    <w:rsid w:val="00B230A8"/>
    <w:rsid w:val="00B2310C"/>
    <w:rsid w:val="00B23328"/>
    <w:rsid w:val="00B23B81"/>
    <w:rsid w:val="00B242B1"/>
    <w:rsid w:val="00B24E54"/>
    <w:rsid w:val="00B25994"/>
    <w:rsid w:val="00B27646"/>
    <w:rsid w:val="00B32C18"/>
    <w:rsid w:val="00B33037"/>
    <w:rsid w:val="00B33732"/>
    <w:rsid w:val="00B35C7E"/>
    <w:rsid w:val="00B36448"/>
    <w:rsid w:val="00B377F6"/>
    <w:rsid w:val="00B416B1"/>
    <w:rsid w:val="00B426A2"/>
    <w:rsid w:val="00B43376"/>
    <w:rsid w:val="00B44CCC"/>
    <w:rsid w:val="00B44EAC"/>
    <w:rsid w:val="00B465C8"/>
    <w:rsid w:val="00B472C9"/>
    <w:rsid w:val="00B47F43"/>
    <w:rsid w:val="00B506AC"/>
    <w:rsid w:val="00B50D1B"/>
    <w:rsid w:val="00B50E2C"/>
    <w:rsid w:val="00B51364"/>
    <w:rsid w:val="00B517ED"/>
    <w:rsid w:val="00B52F1D"/>
    <w:rsid w:val="00B53170"/>
    <w:rsid w:val="00B536A8"/>
    <w:rsid w:val="00B54AE6"/>
    <w:rsid w:val="00B54F8C"/>
    <w:rsid w:val="00B551CF"/>
    <w:rsid w:val="00B56D06"/>
    <w:rsid w:val="00B5765A"/>
    <w:rsid w:val="00B60C22"/>
    <w:rsid w:val="00B616A0"/>
    <w:rsid w:val="00B620CA"/>
    <w:rsid w:val="00B6232A"/>
    <w:rsid w:val="00B62B8F"/>
    <w:rsid w:val="00B6475C"/>
    <w:rsid w:val="00B649F7"/>
    <w:rsid w:val="00B667C6"/>
    <w:rsid w:val="00B66DB7"/>
    <w:rsid w:val="00B67ADB"/>
    <w:rsid w:val="00B70A7F"/>
    <w:rsid w:val="00B716B3"/>
    <w:rsid w:val="00B71C25"/>
    <w:rsid w:val="00B71D4B"/>
    <w:rsid w:val="00B7214B"/>
    <w:rsid w:val="00B73636"/>
    <w:rsid w:val="00B7370E"/>
    <w:rsid w:val="00B73C08"/>
    <w:rsid w:val="00B7439C"/>
    <w:rsid w:val="00B7657E"/>
    <w:rsid w:val="00B76793"/>
    <w:rsid w:val="00B76C42"/>
    <w:rsid w:val="00B76CBC"/>
    <w:rsid w:val="00B80C63"/>
    <w:rsid w:val="00B8390E"/>
    <w:rsid w:val="00B83CA3"/>
    <w:rsid w:val="00B84219"/>
    <w:rsid w:val="00B84275"/>
    <w:rsid w:val="00B85068"/>
    <w:rsid w:val="00B85154"/>
    <w:rsid w:val="00B85546"/>
    <w:rsid w:val="00B85D8E"/>
    <w:rsid w:val="00B87377"/>
    <w:rsid w:val="00B87EA2"/>
    <w:rsid w:val="00B913AA"/>
    <w:rsid w:val="00B91481"/>
    <w:rsid w:val="00B91B01"/>
    <w:rsid w:val="00B9205C"/>
    <w:rsid w:val="00B925BA"/>
    <w:rsid w:val="00B95673"/>
    <w:rsid w:val="00B961C8"/>
    <w:rsid w:val="00B96C2A"/>
    <w:rsid w:val="00B96FD4"/>
    <w:rsid w:val="00B97971"/>
    <w:rsid w:val="00BA04E1"/>
    <w:rsid w:val="00BA18D1"/>
    <w:rsid w:val="00BA19E0"/>
    <w:rsid w:val="00BA1F8A"/>
    <w:rsid w:val="00BA258C"/>
    <w:rsid w:val="00BA3EDB"/>
    <w:rsid w:val="00BA4441"/>
    <w:rsid w:val="00BA46B0"/>
    <w:rsid w:val="00BA47DA"/>
    <w:rsid w:val="00BA4E91"/>
    <w:rsid w:val="00BA5E59"/>
    <w:rsid w:val="00BA75F2"/>
    <w:rsid w:val="00BB0F17"/>
    <w:rsid w:val="00BB1A4D"/>
    <w:rsid w:val="00BB304B"/>
    <w:rsid w:val="00BB347F"/>
    <w:rsid w:val="00BB36ED"/>
    <w:rsid w:val="00BB50DE"/>
    <w:rsid w:val="00BB641A"/>
    <w:rsid w:val="00BB6DED"/>
    <w:rsid w:val="00BB79A4"/>
    <w:rsid w:val="00BB7A89"/>
    <w:rsid w:val="00BB7CBB"/>
    <w:rsid w:val="00BC08D4"/>
    <w:rsid w:val="00BC0CB8"/>
    <w:rsid w:val="00BC0EE4"/>
    <w:rsid w:val="00BC1B82"/>
    <w:rsid w:val="00BC1D46"/>
    <w:rsid w:val="00BC21D7"/>
    <w:rsid w:val="00BC4A61"/>
    <w:rsid w:val="00BC52EB"/>
    <w:rsid w:val="00BC5978"/>
    <w:rsid w:val="00BC5A14"/>
    <w:rsid w:val="00BD0100"/>
    <w:rsid w:val="00BD297C"/>
    <w:rsid w:val="00BD2BB6"/>
    <w:rsid w:val="00BD483C"/>
    <w:rsid w:val="00BD4931"/>
    <w:rsid w:val="00BD499A"/>
    <w:rsid w:val="00BD532D"/>
    <w:rsid w:val="00BD6F03"/>
    <w:rsid w:val="00BD6FDA"/>
    <w:rsid w:val="00BD77B5"/>
    <w:rsid w:val="00BD7A55"/>
    <w:rsid w:val="00BE00E4"/>
    <w:rsid w:val="00BE0270"/>
    <w:rsid w:val="00BE0809"/>
    <w:rsid w:val="00BE0965"/>
    <w:rsid w:val="00BE0DD9"/>
    <w:rsid w:val="00BE180E"/>
    <w:rsid w:val="00BE19CD"/>
    <w:rsid w:val="00BE21A8"/>
    <w:rsid w:val="00BE2827"/>
    <w:rsid w:val="00BE2CB6"/>
    <w:rsid w:val="00BE331A"/>
    <w:rsid w:val="00BE4444"/>
    <w:rsid w:val="00BE48B7"/>
    <w:rsid w:val="00BE53BC"/>
    <w:rsid w:val="00BE5574"/>
    <w:rsid w:val="00BE5CDB"/>
    <w:rsid w:val="00BE5DF3"/>
    <w:rsid w:val="00BE6BFF"/>
    <w:rsid w:val="00BE74B4"/>
    <w:rsid w:val="00BE74D9"/>
    <w:rsid w:val="00BF01E3"/>
    <w:rsid w:val="00BF0B84"/>
    <w:rsid w:val="00BF19A0"/>
    <w:rsid w:val="00BF2280"/>
    <w:rsid w:val="00BF4843"/>
    <w:rsid w:val="00BF4B69"/>
    <w:rsid w:val="00BF5F81"/>
    <w:rsid w:val="00BF6462"/>
    <w:rsid w:val="00BF6F8D"/>
    <w:rsid w:val="00BF7738"/>
    <w:rsid w:val="00C00471"/>
    <w:rsid w:val="00C014C6"/>
    <w:rsid w:val="00C01839"/>
    <w:rsid w:val="00C04F50"/>
    <w:rsid w:val="00C05E06"/>
    <w:rsid w:val="00C06FED"/>
    <w:rsid w:val="00C076D3"/>
    <w:rsid w:val="00C1041E"/>
    <w:rsid w:val="00C1044E"/>
    <w:rsid w:val="00C10EB9"/>
    <w:rsid w:val="00C11E3B"/>
    <w:rsid w:val="00C1233D"/>
    <w:rsid w:val="00C12AFA"/>
    <w:rsid w:val="00C12E9A"/>
    <w:rsid w:val="00C15578"/>
    <w:rsid w:val="00C15648"/>
    <w:rsid w:val="00C16E21"/>
    <w:rsid w:val="00C17244"/>
    <w:rsid w:val="00C2000C"/>
    <w:rsid w:val="00C2020E"/>
    <w:rsid w:val="00C20265"/>
    <w:rsid w:val="00C20ECB"/>
    <w:rsid w:val="00C21CA1"/>
    <w:rsid w:val="00C21FB0"/>
    <w:rsid w:val="00C24142"/>
    <w:rsid w:val="00C25B6F"/>
    <w:rsid w:val="00C25CA5"/>
    <w:rsid w:val="00C2648E"/>
    <w:rsid w:val="00C27BE2"/>
    <w:rsid w:val="00C30194"/>
    <w:rsid w:val="00C30F85"/>
    <w:rsid w:val="00C31129"/>
    <w:rsid w:val="00C313E7"/>
    <w:rsid w:val="00C3210B"/>
    <w:rsid w:val="00C34EEE"/>
    <w:rsid w:val="00C3561D"/>
    <w:rsid w:val="00C3654D"/>
    <w:rsid w:val="00C410EB"/>
    <w:rsid w:val="00C4196A"/>
    <w:rsid w:val="00C41CF2"/>
    <w:rsid w:val="00C41E47"/>
    <w:rsid w:val="00C42F00"/>
    <w:rsid w:val="00C44924"/>
    <w:rsid w:val="00C45C93"/>
    <w:rsid w:val="00C461EB"/>
    <w:rsid w:val="00C50077"/>
    <w:rsid w:val="00C51720"/>
    <w:rsid w:val="00C520D7"/>
    <w:rsid w:val="00C52B35"/>
    <w:rsid w:val="00C5372C"/>
    <w:rsid w:val="00C53769"/>
    <w:rsid w:val="00C55CD2"/>
    <w:rsid w:val="00C56832"/>
    <w:rsid w:val="00C57869"/>
    <w:rsid w:val="00C60DF5"/>
    <w:rsid w:val="00C60FED"/>
    <w:rsid w:val="00C627A3"/>
    <w:rsid w:val="00C64C2F"/>
    <w:rsid w:val="00C6528A"/>
    <w:rsid w:val="00C6546A"/>
    <w:rsid w:val="00C665F2"/>
    <w:rsid w:val="00C6749F"/>
    <w:rsid w:val="00C676D3"/>
    <w:rsid w:val="00C7054B"/>
    <w:rsid w:val="00C71439"/>
    <w:rsid w:val="00C72AE9"/>
    <w:rsid w:val="00C7375A"/>
    <w:rsid w:val="00C74048"/>
    <w:rsid w:val="00C74654"/>
    <w:rsid w:val="00C74775"/>
    <w:rsid w:val="00C74F0F"/>
    <w:rsid w:val="00C754A8"/>
    <w:rsid w:val="00C75F55"/>
    <w:rsid w:val="00C76725"/>
    <w:rsid w:val="00C81867"/>
    <w:rsid w:val="00C81AAE"/>
    <w:rsid w:val="00C81EBC"/>
    <w:rsid w:val="00C847AA"/>
    <w:rsid w:val="00C84C3A"/>
    <w:rsid w:val="00C86300"/>
    <w:rsid w:val="00C8679C"/>
    <w:rsid w:val="00C8685C"/>
    <w:rsid w:val="00C87645"/>
    <w:rsid w:val="00C87795"/>
    <w:rsid w:val="00C8788F"/>
    <w:rsid w:val="00C93936"/>
    <w:rsid w:val="00C948E7"/>
    <w:rsid w:val="00C963E5"/>
    <w:rsid w:val="00C967BE"/>
    <w:rsid w:val="00C96E4A"/>
    <w:rsid w:val="00C97546"/>
    <w:rsid w:val="00C975A8"/>
    <w:rsid w:val="00C97688"/>
    <w:rsid w:val="00C97773"/>
    <w:rsid w:val="00C9786B"/>
    <w:rsid w:val="00C97D39"/>
    <w:rsid w:val="00CA1482"/>
    <w:rsid w:val="00CA1957"/>
    <w:rsid w:val="00CA2159"/>
    <w:rsid w:val="00CA21E3"/>
    <w:rsid w:val="00CA2ACE"/>
    <w:rsid w:val="00CA3B1F"/>
    <w:rsid w:val="00CA3B41"/>
    <w:rsid w:val="00CA3BA7"/>
    <w:rsid w:val="00CA3D0C"/>
    <w:rsid w:val="00CA7866"/>
    <w:rsid w:val="00CA7F24"/>
    <w:rsid w:val="00CB1580"/>
    <w:rsid w:val="00CB1A38"/>
    <w:rsid w:val="00CB21B3"/>
    <w:rsid w:val="00CB4072"/>
    <w:rsid w:val="00CB484D"/>
    <w:rsid w:val="00CB517A"/>
    <w:rsid w:val="00CB61C9"/>
    <w:rsid w:val="00CB62EE"/>
    <w:rsid w:val="00CB7176"/>
    <w:rsid w:val="00CB730C"/>
    <w:rsid w:val="00CC0F4A"/>
    <w:rsid w:val="00CC0F68"/>
    <w:rsid w:val="00CC22B1"/>
    <w:rsid w:val="00CC2C93"/>
    <w:rsid w:val="00CC2DC4"/>
    <w:rsid w:val="00CC384C"/>
    <w:rsid w:val="00CC3988"/>
    <w:rsid w:val="00CC53F4"/>
    <w:rsid w:val="00CC5AF3"/>
    <w:rsid w:val="00CC68BF"/>
    <w:rsid w:val="00CC7C45"/>
    <w:rsid w:val="00CD13B1"/>
    <w:rsid w:val="00CD28EC"/>
    <w:rsid w:val="00CD2DC8"/>
    <w:rsid w:val="00CD561D"/>
    <w:rsid w:val="00CD6EF5"/>
    <w:rsid w:val="00CE052C"/>
    <w:rsid w:val="00CE20E9"/>
    <w:rsid w:val="00CE3DD3"/>
    <w:rsid w:val="00CE4053"/>
    <w:rsid w:val="00CE4954"/>
    <w:rsid w:val="00CE5016"/>
    <w:rsid w:val="00CE596E"/>
    <w:rsid w:val="00CE5FEF"/>
    <w:rsid w:val="00CF1160"/>
    <w:rsid w:val="00CF3482"/>
    <w:rsid w:val="00CF4940"/>
    <w:rsid w:val="00CF4CD4"/>
    <w:rsid w:val="00CF72AC"/>
    <w:rsid w:val="00D0011E"/>
    <w:rsid w:val="00D004E5"/>
    <w:rsid w:val="00D0136A"/>
    <w:rsid w:val="00D0142A"/>
    <w:rsid w:val="00D0150B"/>
    <w:rsid w:val="00D0280B"/>
    <w:rsid w:val="00D038D7"/>
    <w:rsid w:val="00D052E6"/>
    <w:rsid w:val="00D05DDB"/>
    <w:rsid w:val="00D073F9"/>
    <w:rsid w:val="00D07DD7"/>
    <w:rsid w:val="00D10717"/>
    <w:rsid w:val="00D1147F"/>
    <w:rsid w:val="00D13DF1"/>
    <w:rsid w:val="00D13EDA"/>
    <w:rsid w:val="00D15D74"/>
    <w:rsid w:val="00D1722E"/>
    <w:rsid w:val="00D20B08"/>
    <w:rsid w:val="00D2261D"/>
    <w:rsid w:val="00D228B8"/>
    <w:rsid w:val="00D24515"/>
    <w:rsid w:val="00D24E61"/>
    <w:rsid w:val="00D2526B"/>
    <w:rsid w:val="00D266A9"/>
    <w:rsid w:val="00D27660"/>
    <w:rsid w:val="00D30E94"/>
    <w:rsid w:val="00D31401"/>
    <w:rsid w:val="00D324DA"/>
    <w:rsid w:val="00D3266B"/>
    <w:rsid w:val="00D32A14"/>
    <w:rsid w:val="00D32B43"/>
    <w:rsid w:val="00D33571"/>
    <w:rsid w:val="00D339A1"/>
    <w:rsid w:val="00D344F3"/>
    <w:rsid w:val="00D3524B"/>
    <w:rsid w:val="00D357A4"/>
    <w:rsid w:val="00D36238"/>
    <w:rsid w:val="00D36EB1"/>
    <w:rsid w:val="00D375AE"/>
    <w:rsid w:val="00D4029D"/>
    <w:rsid w:val="00D44EDE"/>
    <w:rsid w:val="00D451A5"/>
    <w:rsid w:val="00D451C1"/>
    <w:rsid w:val="00D45283"/>
    <w:rsid w:val="00D477C3"/>
    <w:rsid w:val="00D47DE7"/>
    <w:rsid w:val="00D51271"/>
    <w:rsid w:val="00D51828"/>
    <w:rsid w:val="00D53DC5"/>
    <w:rsid w:val="00D5465D"/>
    <w:rsid w:val="00D5517C"/>
    <w:rsid w:val="00D55406"/>
    <w:rsid w:val="00D5615B"/>
    <w:rsid w:val="00D56E84"/>
    <w:rsid w:val="00D60759"/>
    <w:rsid w:val="00D6293F"/>
    <w:rsid w:val="00D662E4"/>
    <w:rsid w:val="00D670D3"/>
    <w:rsid w:val="00D67470"/>
    <w:rsid w:val="00D6792F"/>
    <w:rsid w:val="00D67B99"/>
    <w:rsid w:val="00D67FC9"/>
    <w:rsid w:val="00D709B5"/>
    <w:rsid w:val="00D729D1"/>
    <w:rsid w:val="00D73AAF"/>
    <w:rsid w:val="00D73B35"/>
    <w:rsid w:val="00D74B08"/>
    <w:rsid w:val="00D75B0B"/>
    <w:rsid w:val="00D775D2"/>
    <w:rsid w:val="00D77855"/>
    <w:rsid w:val="00D80D94"/>
    <w:rsid w:val="00D8118D"/>
    <w:rsid w:val="00D82637"/>
    <w:rsid w:val="00D83D34"/>
    <w:rsid w:val="00D85155"/>
    <w:rsid w:val="00D85F3F"/>
    <w:rsid w:val="00D86169"/>
    <w:rsid w:val="00D8652F"/>
    <w:rsid w:val="00D875E3"/>
    <w:rsid w:val="00D91421"/>
    <w:rsid w:val="00D91CBD"/>
    <w:rsid w:val="00D926E9"/>
    <w:rsid w:val="00D92B66"/>
    <w:rsid w:val="00D9348C"/>
    <w:rsid w:val="00D93CC1"/>
    <w:rsid w:val="00D93EB9"/>
    <w:rsid w:val="00D942A3"/>
    <w:rsid w:val="00D9583F"/>
    <w:rsid w:val="00D970E9"/>
    <w:rsid w:val="00D97E49"/>
    <w:rsid w:val="00DA08BF"/>
    <w:rsid w:val="00DA12F6"/>
    <w:rsid w:val="00DA1419"/>
    <w:rsid w:val="00DA2603"/>
    <w:rsid w:val="00DA2818"/>
    <w:rsid w:val="00DA2876"/>
    <w:rsid w:val="00DA40F8"/>
    <w:rsid w:val="00DA4875"/>
    <w:rsid w:val="00DA4917"/>
    <w:rsid w:val="00DA5117"/>
    <w:rsid w:val="00DA61B6"/>
    <w:rsid w:val="00DA68C1"/>
    <w:rsid w:val="00DA7808"/>
    <w:rsid w:val="00DB35F8"/>
    <w:rsid w:val="00DB57B7"/>
    <w:rsid w:val="00DB67E5"/>
    <w:rsid w:val="00DB68CD"/>
    <w:rsid w:val="00DB73AB"/>
    <w:rsid w:val="00DB761D"/>
    <w:rsid w:val="00DB7C28"/>
    <w:rsid w:val="00DC13F9"/>
    <w:rsid w:val="00DC1D72"/>
    <w:rsid w:val="00DC2E2C"/>
    <w:rsid w:val="00DC545A"/>
    <w:rsid w:val="00DC585F"/>
    <w:rsid w:val="00DC77F2"/>
    <w:rsid w:val="00DC78DB"/>
    <w:rsid w:val="00DC7F7D"/>
    <w:rsid w:val="00DD028A"/>
    <w:rsid w:val="00DD08C1"/>
    <w:rsid w:val="00DD19C8"/>
    <w:rsid w:val="00DD2278"/>
    <w:rsid w:val="00DD4F3E"/>
    <w:rsid w:val="00DD67A9"/>
    <w:rsid w:val="00DD75C0"/>
    <w:rsid w:val="00DD7C85"/>
    <w:rsid w:val="00DE2574"/>
    <w:rsid w:val="00DE2C5D"/>
    <w:rsid w:val="00DE58C9"/>
    <w:rsid w:val="00DE58D7"/>
    <w:rsid w:val="00DE62BC"/>
    <w:rsid w:val="00DE7572"/>
    <w:rsid w:val="00DE7BEA"/>
    <w:rsid w:val="00DE7DAF"/>
    <w:rsid w:val="00DF16FC"/>
    <w:rsid w:val="00DF19F6"/>
    <w:rsid w:val="00DF376E"/>
    <w:rsid w:val="00DF431A"/>
    <w:rsid w:val="00DF62C6"/>
    <w:rsid w:val="00DF6D21"/>
    <w:rsid w:val="00DF7C00"/>
    <w:rsid w:val="00E00BBD"/>
    <w:rsid w:val="00E01F2F"/>
    <w:rsid w:val="00E02136"/>
    <w:rsid w:val="00E02157"/>
    <w:rsid w:val="00E0219A"/>
    <w:rsid w:val="00E02370"/>
    <w:rsid w:val="00E02392"/>
    <w:rsid w:val="00E02F84"/>
    <w:rsid w:val="00E03E17"/>
    <w:rsid w:val="00E042FF"/>
    <w:rsid w:val="00E05C1A"/>
    <w:rsid w:val="00E064CA"/>
    <w:rsid w:val="00E06813"/>
    <w:rsid w:val="00E10053"/>
    <w:rsid w:val="00E111E4"/>
    <w:rsid w:val="00E13B47"/>
    <w:rsid w:val="00E15933"/>
    <w:rsid w:val="00E15B99"/>
    <w:rsid w:val="00E16FAA"/>
    <w:rsid w:val="00E171C2"/>
    <w:rsid w:val="00E20598"/>
    <w:rsid w:val="00E20664"/>
    <w:rsid w:val="00E2148E"/>
    <w:rsid w:val="00E21C56"/>
    <w:rsid w:val="00E22425"/>
    <w:rsid w:val="00E23F67"/>
    <w:rsid w:val="00E24926"/>
    <w:rsid w:val="00E24E04"/>
    <w:rsid w:val="00E2580D"/>
    <w:rsid w:val="00E2583C"/>
    <w:rsid w:val="00E2789E"/>
    <w:rsid w:val="00E27F2F"/>
    <w:rsid w:val="00E30294"/>
    <w:rsid w:val="00E315D6"/>
    <w:rsid w:val="00E3258F"/>
    <w:rsid w:val="00E330AB"/>
    <w:rsid w:val="00E3317B"/>
    <w:rsid w:val="00E3386F"/>
    <w:rsid w:val="00E341F0"/>
    <w:rsid w:val="00E350BD"/>
    <w:rsid w:val="00E3540A"/>
    <w:rsid w:val="00E35AE0"/>
    <w:rsid w:val="00E36335"/>
    <w:rsid w:val="00E373B4"/>
    <w:rsid w:val="00E37B5C"/>
    <w:rsid w:val="00E37CF8"/>
    <w:rsid w:val="00E407AC"/>
    <w:rsid w:val="00E413A5"/>
    <w:rsid w:val="00E41AF8"/>
    <w:rsid w:val="00E4296A"/>
    <w:rsid w:val="00E43380"/>
    <w:rsid w:val="00E44274"/>
    <w:rsid w:val="00E44603"/>
    <w:rsid w:val="00E44F24"/>
    <w:rsid w:val="00E455B4"/>
    <w:rsid w:val="00E46FA7"/>
    <w:rsid w:val="00E47328"/>
    <w:rsid w:val="00E479DF"/>
    <w:rsid w:val="00E505D8"/>
    <w:rsid w:val="00E50B83"/>
    <w:rsid w:val="00E51530"/>
    <w:rsid w:val="00E5252F"/>
    <w:rsid w:val="00E528C6"/>
    <w:rsid w:val="00E535BD"/>
    <w:rsid w:val="00E54596"/>
    <w:rsid w:val="00E55578"/>
    <w:rsid w:val="00E56000"/>
    <w:rsid w:val="00E56378"/>
    <w:rsid w:val="00E57457"/>
    <w:rsid w:val="00E60175"/>
    <w:rsid w:val="00E6160E"/>
    <w:rsid w:val="00E63F00"/>
    <w:rsid w:val="00E642DC"/>
    <w:rsid w:val="00E64F71"/>
    <w:rsid w:val="00E64FC2"/>
    <w:rsid w:val="00E65240"/>
    <w:rsid w:val="00E67590"/>
    <w:rsid w:val="00E67A1A"/>
    <w:rsid w:val="00E703B1"/>
    <w:rsid w:val="00E7045C"/>
    <w:rsid w:val="00E718EA"/>
    <w:rsid w:val="00E71A6E"/>
    <w:rsid w:val="00E72E55"/>
    <w:rsid w:val="00E733D4"/>
    <w:rsid w:val="00E74228"/>
    <w:rsid w:val="00E74A24"/>
    <w:rsid w:val="00E76B64"/>
    <w:rsid w:val="00E76BBE"/>
    <w:rsid w:val="00E77101"/>
    <w:rsid w:val="00E808C9"/>
    <w:rsid w:val="00E80943"/>
    <w:rsid w:val="00E81135"/>
    <w:rsid w:val="00E8148D"/>
    <w:rsid w:val="00E818C3"/>
    <w:rsid w:val="00E82DCF"/>
    <w:rsid w:val="00E84DC4"/>
    <w:rsid w:val="00E8561A"/>
    <w:rsid w:val="00E85DE8"/>
    <w:rsid w:val="00E86672"/>
    <w:rsid w:val="00E86E0C"/>
    <w:rsid w:val="00E900CF"/>
    <w:rsid w:val="00E908C6"/>
    <w:rsid w:val="00E93450"/>
    <w:rsid w:val="00E9372A"/>
    <w:rsid w:val="00E93AFD"/>
    <w:rsid w:val="00E95441"/>
    <w:rsid w:val="00E979A5"/>
    <w:rsid w:val="00E97C50"/>
    <w:rsid w:val="00EA03D8"/>
    <w:rsid w:val="00EA0DB1"/>
    <w:rsid w:val="00EA507E"/>
    <w:rsid w:val="00EA5747"/>
    <w:rsid w:val="00EA73BA"/>
    <w:rsid w:val="00EA7745"/>
    <w:rsid w:val="00EB0F28"/>
    <w:rsid w:val="00EB3B2C"/>
    <w:rsid w:val="00EB3F96"/>
    <w:rsid w:val="00EB3FA2"/>
    <w:rsid w:val="00EB4281"/>
    <w:rsid w:val="00EB4A81"/>
    <w:rsid w:val="00EB5264"/>
    <w:rsid w:val="00EB60D0"/>
    <w:rsid w:val="00EC03D2"/>
    <w:rsid w:val="00EC0719"/>
    <w:rsid w:val="00EC09D5"/>
    <w:rsid w:val="00EC202F"/>
    <w:rsid w:val="00EC25AB"/>
    <w:rsid w:val="00EC3DF9"/>
    <w:rsid w:val="00EC4F93"/>
    <w:rsid w:val="00EC5679"/>
    <w:rsid w:val="00EC5764"/>
    <w:rsid w:val="00EC5C6A"/>
    <w:rsid w:val="00EC5DBE"/>
    <w:rsid w:val="00EC5DE6"/>
    <w:rsid w:val="00EC6C65"/>
    <w:rsid w:val="00EC7285"/>
    <w:rsid w:val="00ED0FC6"/>
    <w:rsid w:val="00ED1C3D"/>
    <w:rsid w:val="00ED2264"/>
    <w:rsid w:val="00ED2B1D"/>
    <w:rsid w:val="00ED412E"/>
    <w:rsid w:val="00ED41A8"/>
    <w:rsid w:val="00ED44D2"/>
    <w:rsid w:val="00ED452D"/>
    <w:rsid w:val="00ED5035"/>
    <w:rsid w:val="00ED5703"/>
    <w:rsid w:val="00ED5DD6"/>
    <w:rsid w:val="00ED6AF2"/>
    <w:rsid w:val="00ED7BC1"/>
    <w:rsid w:val="00EE04D4"/>
    <w:rsid w:val="00EE0C71"/>
    <w:rsid w:val="00EE29BE"/>
    <w:rsid w:val="00EE3C34"/>
    <w:rsid w:val="00EE3CDA"/>
    <w:rsid w:val="00EF038F"/>
    <w:rsid w:val="00EF07C3"/>
    <w:rsid w:val="00EF1944"/>
    <w:rsid w:val="00EF27B5"/>
    <w:rsid w:val="00EF493E"/>
    <w:rsid w:val="00EF607A"/>
    <w:rsid w:val="00EF6331"/>
    <w:rsid w:val="00EF6482"/>
    <w:rsid w:val="00EF71FF"/>
    <w:rsid w:val="00EF773B"/>
    <w:rsid w:val="00F00241"/>
    <w:rsid w:val="00F00777"/>
    <w:rsid w:val="00F01AED"/>
    <w:rsid w:val="00F02876"/>
    <w:rsid w:val="00F06185"/>
    <w:rsid w:val="00F064C3"/>
    <w:rsid w:val="00F109A7"/>
    <w:rsid w:val="00F10BFD"/>
    <w:rsid w:val="00F10D7E"/>
    <w:rsid w:val="00F11D60"/>
    <w:rsid w:val="00F12451"/>
    <w:rsid w:val="00F1303C"/>
    <w:rsid w:val="00F132E8"/>
    <w:rsid w:val="00F14FD4"/>
    <w:rsid w:val="00F15550"/>
    <w:rsid w:val="00F15E8D"/>
    <w:rsid w:val="00F175AF"/>
    <w:rsid w:val="00F205FB"/>
    <w:rsid w:val="00F20DD7"/>
    <w:rsid w:val="00F21CF8"/>
    <w:rsid w:val="00F22A61"/>
    <w:rsid w:val="00F2357B"/>
    <w:rsid w:val="00F236DC"/>
    <w:rsid w:val="00F2464A"/>
    <w:rsid w:val="00F247BC"/>
    <w:rsid w:val="00F2482C"/>
    <w:rsid w:val="00F25233"/>
    <w:rsid w:val="00F25CBC"/>
    <w:rsid w:val="00F25EAF"/>
    <w:rsid w:val="00F26AC0"/>
    <w:rsid w:val="00F2719D"/>
    <w:rsid w:val="00F27A13"/>
    <w:rsid w:val="00F3032E"/>
    <w:rsid w:val="00F3124A"/>
    <w:rsid w:val="00F313E8"/>
    <w:rsid w:val="00F31EFE"/>
    <w:rsid w:val="00F3277D"/>
    <w:rsid w:val="00F32822"/>
    <w:rsid w:val="00F33D35"/>
    <w:rsid w:val="00F340F0"/>
    <w:rsid w:val="00F343CC"/>
    <w:rsid w:val="00F34F38"/>
    <w:rsid w:val="00F350F7"/>
    <w:rsid w:val="00F35253"/>
    <w:rsid w:val="00F36405"/>
    <w:rsid w:val="00F36950"/>
    <w:rsid w:val="00F371E7"/>
    <w:rsid w:val="00F3733F"/>
    <w:rsid w:val="00F37625"/>
    <w:rsid w:val="00F41E87"/>
    <w:rsid w:val="00F42120"/>
    <w:rsid w:val="00F428F8"/>
    <w:rsid w:val="00F43B83"/>
    <w:rsid w:val="00F44EBF"/>
    <w:rsid w:val="00F45EB3"/>
    <w:rsid w:val="00F47502"/>
    <w:rsid w:val="00F47697"/>
    <w:rsid w:val="00F517F3"/>
    <w:rsid w:val="00F53132"/>
    <w:rsid w:val="00F531DC"/>
    <w:rsid w:val="00F53F88"/>
    <w:rsid w:val="00F54274"/>
    <w:rsid w:val="00F5456A"/>
    <w:rsid w:val="00F545FC"/>
    <w:rsid w:val="00F547FE"/>
    <w:rsid w:val="00F54E12"/>
    <w:rsid w:val="00F56446"/>
    <w:rsid w:val="00F573F1"/>
    <w:rsid w:val="00F57AF7"/>
    <w:rsid w:val="00F57CAC"/>
    <w:rsid w:val="00F61FFC"/>
    <w:rsid w:val="00F62A93"/>
    <w:rsid w:val="00F62AF9"/>
    <w:rsid w:val="00F62CDB"/>
    <w:rsid w:val="00F62F06"/>
    <w:rsid w:val="00F644AD"/>
    <w:rsid w:val="00F646BE"/>
    <w:rsid w:val="00F64FF5"/>
    <w:rsid w:val="00F66320"/>
    <w:rsid w:val="00F663A8"/>
    <w:rsid w:val="00F66A76"/>
    <w:rsid w:val="00F674BA"/>
    <w:rsid w:val="00F6767A"/>
    <w:rsid w:val="00F67E6A"/>
    <w:rsid w:val="00F70A48"/>
    <w:rsid w:val="00F70BAD"/>
    <w:rsid w:val="00F71668"/>
    <w:rsid w:val="00F73140"/>
    <w:rsid w:val="00F74364"/>
    <w:rsid w:val="00F74666"/>
    <w:rsid w:val="00F751A4"/>
    <w:rsid w:val="00F7568A"/>
    <w:rsid w:val="00F77C1A"/>
    <w:rsid w:val="00F81073"/>
    <w:rsid w:val="00F812E4"/>
    <w:rsid w:val="00F815BB"/>
    <w:rsid w:val="00F825C9"/>
    <w:rsid w:val="00F8344B"/>
    <w:rsid w:val="00F83EEA"/>
    <w:rsid w:val="00F8461A"/>
    <w:rsid w:val="00F84BEC"/>
    <w:rsid w:val="00F852BE"/>
    <w:rsid w:val="00F87CAF"/>
    <w:rsid w:val="00F87FA4"/>
    <w:rsid w:val="00F90063"/>
    <w:rsid w:val="00F90A3D"/>
    <w:rsid w:val="00F91222"/>
    <w:rsid w:val="00F92352"/>
    <w:rsid w:val="00F9267B"/>
    <w:rsid w:val="00F94ACE"/>
    <w:rsid w:val="00F94AE5"/>
    <w:rsid w:val="00F94EAF"/>
    <w:rsid w:val="00F96AF2"/>
    <w:rsid w:val="00F96F50"/>
    <w:rsid w:val="00F970A7"/>
    <w:rsid w:val="00F9738D"/>
    <w:rsid w:val="00FA2228"/>
    <w:rsid w:val="00FA2A03"/>
    <w:rsid w:val="00FA57BD"/>
    <w:rsid w:val="00FA59C4"/>
    <w:rsid w:val="00FA59C6"/>
    <w:rsid w:val="00FA5A3F"/>
    <w:rsid w:val="00FA5B04"/>
    <w:rsid w:val="00FA6AEF"/>
    <w:rsid w:val="00FB0167"/>
    <w:rsid w:val="00FB0EBB"/>
    <w:rsid w:val="00FB13A2"/>
    <w:rsid w:val="00FB15EB"/>
    <w:rsid w:val="00FB3A29"/>
    <w:rsid w:val="00FB41AF"/>
    <w:rsid w:val="00FB47DE"/>
    <w:rsid w:val="00FB4A1C"/>
    <w:rsid w:val="00FB60CC"/>
    <w:rsid w:val="00FB60FB"/>
    <w:rsid w:val="00FB6635"/>
    <w:rsid w:val="00FB6B37"/>
    <w:rsid w:val="00FC111B"/>
    <w:rsid w:val="00FC1DE5"/>
    <w:rsid w:val="00FC206B"/>
    <w:rsid w:val="00FC23C7"/>
    <w:rsid w:val="00FC2710"/>
    <w:rsid w:val="00FC3E40"/>
    <w:rsid w:val="00FC3FB7"/>
    <w:rsid w:val="00FC4378"/>
    <w:rsid w:val="00FC52C1"/>
    <w:rsid w:val="00FC5A6D"/>
    <w:rsid w:val="00FC5B2A"/>
    <w:rsid w:val="00FC65D0"/>
    <w:rsid w:val="00FD0284"/>
    <w:rsid w:val="00FD1078"/>
    <w:rsid w:val="00FD12DB"/>
    <w:rsid w:val="00FD1306"/>
    <w:rsid w:val="00FD3713"/>
    <w:rsid w:val="00FD4587"/>
    <w:rsid w:val="00FD57E2"/>
    <w:rsid w:val="00FD6921"/>
    <w:rsid w:val="00FD77C2"/>
    <w:rsid w:val="00FE1F8E"/>
    <w:rsid w:val="00FE2ED7"/>
    <w:rsid w:val="00FE329D"/>
    <w:rsid w:val="00FE34B0"/>
    <w:rsid w:val="00FE3AFB"/>
    <w:rsid w:val="00FE3E6F"/>
    <w:rsid w:val="00FE58C5"/>
    <w:rsid w:val="00FE5ADE"/>
    <w:rsid w:val="00FE5C0B"/>
    <w:rsid w:val="00FE788D"/>
    <w:rsid w:val="00FE797F"/>
    <w:rsid w:val="00FF052C"/>
    <w:rsid w:val="00FF05CB"/>
    <w:rsid w:val="00FF1B26"/>
    <w:rsid w:val="00FF211E"/>
    <w:rsid w:val="00FF27FB"/>
    <w:rsid w:val="00FF3E5C"/>
    <w:rsid w:val="00FF4658"/>
    <w:rsid w:val="00FF556A"/>
    <w:rsid w:val="00FF609F"/>
    <w:rsid w:val="00FF6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8FD0"/>
  <w15:docId w15:val="{A3C56C42-C2BB-4C69-A941-45FEB851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EA5747"/>
    <w:rPr>
      <w:sz w:val="16"/>
      <w:szCs w:val="16"/>
    </w:rPr>
  </w:style>
  <w:style w:type="paragraph" w:styleId="Textkomente">
    <w:name w:val="annotation text"/>
    <w:basedOn w:val="Normln"/>
    <w:link w:val="TextkomenteChar"/>
    <w:uiPriority w:val="99"/>
    <w:unhideWhenUsed/>
    <w:rsid w:val="00EA5747"/>
    <w:rPr>
      <w:sz w:val="20"/>
    </w:rPr>
  </w:style>
  <w:style w:type="character" w:customStyle="1" w:styleId="TextkomenteChar">
    <w:name w:val="Text komentáře Char"/>
    <w:basedOn w:val="Standardnpsmoodstavce"/>
    <w:link w:val="Textkomente"/>
    <w:uiPriority w:val="99"/>
    <w:rsid w:val="00EA574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5747"/>
    <w:rPr>
      <w:b/>
      <w:bCs/>
    </w:rPr>
  </w:style>
  <w:style w:type="character" w:customStyle="1" w:styleId="PedmtkomenteChar">
    <w:name w:val="Předmět komentáře Char"/>
    <w:basedOn w:val="TextkomenteChar"/>
    <w:link w:val="Pedmtkomente"/>
    <w:uiPriority w:val="99"/>
    <w:semiHidden/>
    <w:rsid w:val="00EA5747"/>
    <w:rPr>
      <w:rFonts w:ascii="Arial" w:eastAsia="Times New Roman" w:hAnsi="Arial" w:cs="Times New Roman"/>
      <w:b/>
      <w:bCs/>
      <w:sz w:val="20"/>
      <w:szCs w:val="20"/>
      <w:lang w:eastAsia="cs-CZ"/>
    </w:rPr>
  </w:style>
  <w:style w:type="paragraph" w:styleId="Revize">
    <w:name w:val="Revision"/>
    <w:hidden/>
    <w:uiPriority w:val="99"/>
    <w:semiHidden/>
    <w:rsid w:val="0046651A"/>
    <w:pPr>
      <w:spacing w:after="0" w:line="240" w:lineRule="auto"/>
    </w:pPr>
    <w:rPr>
      <w:rFonts w:ascii="Arial" w:eastAsia="Times New Roman" w:hAnsi="Arial" w:cs="Times New Roman"/>
      <w:sz w:val="18"/>
      <w:szCs w:val="20"/>
      <w:lang w:eastAsia="cs-CZ"/>
    </w:rPr>
  </w:style>
  <w:style w:type="character" w:styleId="Siln">
    <w:name w:val="Strong"/>
    <w:basedOn w:val="Standardnpsmoodstavce"/>
    <w:uiPriority w:val="22"/>
    <w:qFormat/>
    <w:rsid w:val="00C12AFA"/>
    <w:rPr>
      <w:b/>
      <w:bCs/>
    </w:rPr>
  </w:style>
  <w:style w:type="paragraph" w:customStyle="1" w:styleId="THnorm">
    <w:name w:val="TH norm"/>
    <w:basedOn w:val="Normln"/>
    <w:rsid w:val="006A7BEA"/>
    <w:pPr>
      <w:tabs>
        <w:tab w:val="left" w:pos="0"/>
      </w:tabs>
      <w:overflowPunct/>
      <w:autoSpaceDE/>
      <w:autoSpaceDN/>
      <w:adjustRightInd/>
      <w:spacing w:after="120"/>
      <w:ind w:firstLine="709"/>
      <w:textAlignment w:val="auto"/>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9968AC"/>
    <w:rPr>
      <w:color w:val="605E5C"/>
      <w:shd w:val="clear" w:color="auto" w:fill="E1DFDD"/>
    </w:rPr>
  </w:style>
  <w:style w:type="character" w:styleId="Sledovanodkaz">
    <w:name w:val="FollowedHyperlink"/>
    <w:basedOn w:val="Standardnpsmoodstavce"/>
    <w:uiPriority w:val="99"/>
    <w:semiHidden/>
    <w:unhideWhenUsed/>
    <w:rsid w:val="000444EA"/>
    <w:rPr>
      <w:color w:val="954F72" w:themeColor="followedHyperlink"/>
      <w:u w:val="single"/>
    </w:rPr>
  </w:style>
  <w:style w:type="character" w:customStyle="1" w:styleId="Nevyeenzmnka2">
    <w:name w:val="Nevyřešená zmínka2"/>
    <w:basedOn w:val="Standardnpsmoodstavce"/>
    <w:uiPriority w:val="99"/>
    <w:semiHidden/>
    <w:unhideWhenUsed/>
    <w:rsid w:val="005A0ACF"/>
    <w:rPr>
      <w:color w:val="605E5C"/>
      <w:shd w:val="clear" w:color="auto" w:fill="E1DFDD"/>
    </w:rPr>
  </w:style>
  <w:style w:type="character" w:styleId="Nevyeenzmnka">
    <w:name w:val="Unresolved Mention"/>
    <w:basedOn w:val="Standardnpsmoodstavce"/>
    <w:uiPriority w:val="99"/>
    <w:semiHidden/>
    <w:unhideWhenUsed/>
    <w:rsid w:val="00BA19E0"/>
    <w:rPr>
      <w:color w:val="605E5C"/>
      <w:shd w:val="clear" w:color="auto" w:fill="E1DFDD"/>
    </w:rPr>
  </w:style>
  <w:style w:type="table" w:styleId="Mkatabulky">
    <w:name w:val="Table Grid"/>
    <w:basedOn w:val="Normlntabulka"/>
    <w:uiPriority w:val="39"/>
    <w:rsid w:val="0001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6F7BDA"/>
    <w:rPr>
      <w:sz w:val="20"/>
    </w:rPr>
  </w:style>
  <w:style w:type="character" w:customStyle="1" w:styleId="TextpoznpodarouChar">
    <w:name w:val="Text pozn. pod čarou Char"/>
    <w:basedOn w:val="Standardnpsmoodstavce"/>
    <w:link w:val="Textpoznpodarou"/>
    <w:uiPriority w:val="99"/>
    <w:semiHidden/>
    <w:rsid w:val="006F7BDA"/>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F7BDA"/>
    <w:rPr>
      <w:vertAlign w:val="superscript"/>
    </w:rPr>
  </w:style>
  <w:style w:type="paragraph" w:customStyle="1" w:styleId="xmsonormal">
    <w:name w:val="xmsonormal"/>
    <w:basedOn w:val="Normln"/>
    <w:rsid w:val="00051022"/>
    <w:pPr>
      <w:overflowPunct/>
      <w:autoSpaceDE/>
      <w:autoSpaceDN/>
      <w:adjustRightInd/>
      <w:spacing w:before="100" w:beforeAutospacing="1" w:after="100" w:afterAutospacing="1"/>
      <w:jc w:val="left"/>
      <w:textAlignment w:val="auto"/>
    </w:pPr>
    <w:rPr>
      <w:rFonts w:ascii="Calibri" w:eastAsia="Calibri" w:hAnsi="Calibri" w:cs="Calibri"/>
      <w:sz w:val="22"/>
      <w:szCs w:val="22"/>
    </w:rPr>
  </w:style>
  <w:style w:type="character" w:customStyle="1" w:styleId="xpk-token">
    <w:name w:val="xpk-token"/>
    <w:basedOn w:val="Standardnpsmoodstavce"/>
    <w:rsid w:val="00051022"/>
  </w:style>
  <w:style w:type="paragraph" w:customStyle="1" w:styleId="xmsonormal0">
    <w:name w:val="x_msonormal"/>
    <w:basedOn w:val="Normln"/>
    <w:rsid w:val="00162D23"/>
    <w:pPr>
      <w:overflowPunct/>
      <w:autoSpaceDE/>
      <w:autoSpaceDN/>
      <w:adjustRightInd/>
      <w:jc w:val="left"/>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326">
      <w:bodyDiv w:val="1"/>
      <w:marLeft w:val="0"/>
      <w:marRight w:val="0"/>
      <w:marTop w:val="0"/>
      <w:marBottom w:val="0"/>
      <w:divBdr>
        <w:top w:val="none" w:sz="0" w:space="0" w:color="auto"/>
        <w:left w:val="none" w:sz="0" w:space="0" w:color="auto"/>
        <w:bottom w:val="none" w:sz="0" w:space="0" w:color="auto"/>
        <w:right w:val="none" w:sz="0" w:space="0" w:color="auto"/>
      </w:divBdr>
    </w:div>
    <w:div w:id="5329771">
      <w:bodyDiv w:val="1"/>
      <w:marLeft w:val="0"/>
      <w:marRight w:val="0"/>
      <w:marTop w:val="0"/>
      <w:marBottom w:val="0"/>
      <w:divBdr>
        <w:top w:val="none" w:sz="0" w:space="0" w:color="auto"/>
        <w:left w:val="none" w:sz="0" w:space="0" w:color="auto"/>
        <w:bottom w:val="none" w:sz="0" w:space="0" w:color="auto"/>
        <w:right w:val="none" w:sz="0" w:space="0" w:color="auto"/>
      </w:divBdr>
      <w:divsChild>
        <w:div w:id="655306342">
          <w:marLeft w:val="360"/>
          <w:marRight w:val="0"/>
          <w:marTop w:val="200"/>
          <w:marBottom w:val="0"/>
          <w:divBdr>
            <w:top w:val="none" w:sz="0" w:space="0" w:color="auto"/>
            <w:left w:val="none" w:sz="0" w:space="0" w:color="auto"/>
            <w:bottom w:val="none" w:sz="0" w:space="0" w:color="auto"/>
            <w:right w:val="none" w:sz="0" w:space="0" w:color="auto"/>
          </w:divBdr>
        </w:div>
        <w:div w:id="783503361">
          <w:marLeft w:val="360"/>
          <w:marRight w:val="0"/>
          <w:marTop w:val="200"/>
          <w:marBottom w:val="0"/>
          <w:divBdr>
            <w:top w:val="none" w:sz="0" w:space="0" w:color="auto"/>
            <w:left w:val="none" w:sz="0" w:space="0" w:color="auto"/>
            <w:bottom w:val="none" w:sz="0" w:space="0" w:color="auto"/>
            <w:right w:val="none" w:sz="0" w:space="0" w:color="auto"/>
          </w:divBdr>
        </w:div>
        <w:div w:id="987126633">
          <w:marLeft w:val="360"/>
          <w:marRight w:val="0"/>
          <w:marTop w:val="200"/>
          <w:marBottom w:val="0"/>
          <w:divBdr>
            <w:top w:val="none" w:sz="0" w:space="0" w:color="auto"/>
            <w:left w:val="none" w:sz="0" w:space="0" w:color="auto"/>
            <w:bottom w:val="none" w:sz="0" w:space="0" w:color="auto"/>
            <w:right w:val="none" w:sz="0" w:space="0" w:color="auto"/>
          </w:divBdr>
        </w:div>
      </w:divsChild>
    </w:div>
    <w:div w:id="8140468">
      <w:bodyDiv w:val="1"/>
      <w:marLeft w:val="0"/>
      <w:marRight w:val="0"/>
      <w:marTop w:val="0"/>
      <w:marBottom w:val="0"/>
      <w:divBdr>
        <w:top w:val="none" w:sz="0" w:space="0" w:color="auto"/>
        <w:left w:val="none" w:sz="0" w:space="0" w:color="auto"/>
        <w:bottom w:val="none" w:sz="0" w:space="0" w:color="auto"/>
        <w:right w:val="none" w:sz="0" w:space="0" w:color="auto"/>
      </w:divBdr>
    </w:div>
    <w:div w:id="10764336">
      <w:bodyDiv w:val="1"/>
      <w:marLeft w:val="0"/>
      <w:marRight w:val="0"/>
      <w:marTop w:val="0"/>
      <w:marBottom w:val="0"/>
      <w:divBdr>
        <w:top w:val="none" w:sz="0" w:space="0" w:color="auto"/>
        <w:left w:val="none" w:sz="0" w:space="0" w:color="auto"/>
        <w:bottom w:val="none" w:sz="0" w:space="0" w:color="auto"/>
        <w:right w:val="none" w:sz="0" w:space="0" w:color="auto"/>
      </w:divBdr>
    </w:div>
    <w:div w:id="54865042">
      <w:bodyDiv w:val="1"/>
      <w:marLeft w:val="0"/>
      <w:marRight w:val="0"/>
      <w:marTop w:val="0"/>
      <w:marBottom w:val="0"/>
      <w:divBdr>
        <w:top w:val="none" w:sz="0" w:space="0" w:color="auto"/>
        <w:left w:val="none" w:sz="0" w:space="0" w:color="auto"/>
        <w:bottom w:val="none" w:sz="0" w:space="0" w:color="auto"/>
        <w:right w:val="none" w:sz="0" w:space="0" w:color="auto"/>
      </w:divBdr>
    </w:div>
    <w:div w:id="65881925">
      <w:bodyDiv w:val="1"/>
      <w:marLeft w:val="0"/>
      <w:marRight w:val="0"/>
      <w:marTop w:val="0"/>
      <w:marBottom w:val="0"/>
      <w:divBdr>
        <w:top w:val="none" w:sz="0" w:space="0" w:color="auto"/>
        <w:left w:val="none" w:sz="0" w:space="0" w:color="auto"/>
        <w:bottom w:val="none" w:sz="0" w:space="0" w:color="auto"/>
        <w:right w:val="none" w:sz="0" w:space="0" w:color="auto"/>
      </w:divBdr>
    </w:div>
    <w:div w:id="66729864">
      <w:bodyDiv w:val="1"/>
      <w:marLeft w:val="0"/>
      <w:marRight w:val="0"/>
      <w:marTop w:val="0"/>
      <w:marBottom w:val="0"/>
      <w:divBdr>
        <w:top w:val="none" w:sz="0" w:space="0" w:color="auto"/>
        <w:left w:val="none" w:sz="0" w:space="0" w:color="auto"/>
        <w:bottom w:val="none" w:sz="0" w:space="0" w:color="auto"/>
        <w:right w:val="none" w:sz="0" w:space="0" w:color="auto"/>
      </w:divBdr>
    </w:div>
    <w:div w:id="75367933">
      <w:bodyDiv w:val="1"/>
      <w:marLeft w:val="0"/>
      <w:marRight w:val="0"/>
      <w:marTop w:val="0"/>
      <w:marBottom w:val="0"/>
      <w:divBdr>
        <w:top w:val="none" w:sz="0" w:space="0" w:color="auto"/>
        <w:left w:val="none" w:sz="0" w:space="0" w:color="auto"/>
        <w:bottom w:val="none" w:sz="0" w:space="0" w:color="auto"/>
        <w:right w:val="none" w:sz="0" w:space="0" w:color="auto"/>
      </w:divBdr>
    </w:div>
    <w:div w:id="97651239">
      <w:bodyDiv w:val="1"/>
      <w:marLeft w:val="0"/>
      <w:marRight w:val="0"/>
      <w:marTop w:val="0"/>
      <w:marBottom w:val="0"/>
      <w:divBdr>
        <w:top w:val="none" w:sz="0" w:space="0" w:color="auto"/>
        <w:left w:val="none" w:sz="0" w:space="0" w:color="auto"/>
        <w:bottom w:val="none" w:sz="0" w:space="0" w:color="auto"/>
        <w:right w:val="none" w:sz="0" w:space="0" w:color="auto"/>
      </w:divBdr>
    </w:div>
    <w:div w:id="104077534">
      <w:bodyDiv w:val="1"/>
      <w:marLeft w:val="0"/>
      <w:marRight w:val="0"/>
      <w:marTop w:val="0"/>
      <w:marBottom w:val="0"/>
      <w:divBdr>
        <w:top w:val="none" w:sz="0" w:space="0" w:color="auto"/>
        <w:left w:val="none" w:sz="0" w:space="0" w:color="auto"/>
        <w:bottom w:val="none" w:sz="0" w:space="0" w:color="auto"/>
        <w:right w:val="none" w:sz="0" w:space="0" w:color="auto"/>
      </w:divBdr>
    </w:div>
    <w:div w:id="132212633">
      <w:bodyDiv w:val="1"/>
      <w:marLeft w:val="0"/>
      <w:marRight w:val="0"/>
      <w:marTop w:val="0"/>
      <w:marBottom w:val="0"/>
      <w:divBdr>
        <w:top w:val="none" w:sz="0" w:space="0" w:color="auto"/>
        <w:left w:val="none" w:sz="0" w:space="0" w:color="auto"/>
        <w:bottom w:val="none" w:sz="0" w:space="0" w:color="auto"/>
        <w:right w:val="none" w:sz="0" w:space="0" w:color="auto"/>
      </w:divBdr>
    </w:div>
    <w:div w:id="144977189">
      <w:bodyDiv w:val="1"/>
      <w:marLeft w:val="0"/>
      <w:marRight w:val="0"/>
      <w:marTop w:val="0"/>
      <w:marBottom w:val="0"/>
      <w:divBdr>
        <w:top w:val="none" w:sz="0" w:space="0" w:color="auto"/>
        <w:left w:val="none" w:sz="0" w:space="0" w:color="auto"/>
        <w:bottom w:val="none" w:sz="0" w:space="0" w:color="auto"/>
        <w:right w:val="none" w:sz="0" w:space="0" w:color="auto"/>
      </w:divBdr>
    </w:div>
    <w:div w:id="158036286">
      <w:bodyDiv w:val="1"/>
      <w:marLeft w:val="0"/>
      <w:marRight w:val="0"/>
      <w:marTop w:val="0"/>
      <w:marBottom w:val="0"/>
      <w:divBdr>
        <w:top w:val="none" w:sz="0" w:space="0" w:color="auto"/>
        <w:left w:val="none" w:sz="0" w:space="0" w:color="auto"/>
        <w:bottom w:val="none" w:sz="0" w:space="0" w:color="auto"/>
        <w:right w:val="none" w:sz="0" w:space="0" w:color="auto"/>
      </w:divBdr>
    </w:div>
    <w:div w:id="165872005">
      <w:bodyDiv w:val="1"/>
      <w:marLeft w:val="0"/>
      <w:marRight w:val="0"/>
      <w:marTop w:val="0"/>
      <w:marBottom w:val="0"/>
      <w:divBdr>
        <w:top w:val="none" w:sz="0" w:space="0" w:color="auto"/>
        <w:left w:val="none" w:sz="0" w:space="0" w:color="auto"/>
        <w:bottom w:val="none" w:sz="0" w:space="0" w:color="auto"/>
        <w:right w:val="none" w:sz="0" w:space="0" w:color="auto"/>
      </w:divBdr>
      <w:divsChild>
        <w:div w:id="570114465">
          <w:marLeft w:val="360"/>
          <w:marRight w:val="0"/>
          <w:marTop w:val="200"/>
          <w:marBottom w:val="0"/>
          <w:divBdr>
            <w:top w:val="none" w:sz="0" w:space="0" w:color="auto"/>
            <w:left w:val="none" w:sz="0" w:space="0" w:color="auto"/>
            <w:bottom w:val="none" w:sz="0" w:space="0" w:color="auto"/>
            <w:right w:val="none" w:sz="0" w:space="0" w:color="auto"/>
          </w:divBdr>
        </w:div>
        <w:div w:id="1910266459">
          <w:marLeft w:val="360"/>
          <w:marRight w:val="0"/>
          <w:marTop w:val="200"/>
          <w:marBottom w:val="0"/>
          <w:divBdr>
            <w:top w:val="none" w:sz="0" w:space="0" w:color="auto"/>
            <w:left w:val="none" w:sz="0" w:space="0" w:color="auto"/>
            <w:bottom w:val="none" w:sz="0" w:space="0" w:color="auto"/>
            <w:right w:val="none" w:sz="0" w:space="0" w:color="auto"/>
          </w:divBdr>
        </w:div>
        <w:div w:id="178393963">
          <w:marLeft w:val="360"/>
          <w:marRight w:val="0"/>
          <w:marTop w:val="200"/>
          <w:marBottom w:val="0"/>
          <w:divBdr>
            <w:top w:val="none" w:sz="0" w:space="0" w:color="auto"/>
            <w:left w:val="none" w:sz="0" w:space="0" w:color="auto"/>
            <w:bottom w:val="none" w:sz="0" w:space="0" w:color="auto"/>
            <w:right w:val="none" w:sz="0" w:space="0" w:color="auto"/>
          </w:divBdr>
        </w:div>
      </w:divsChild>
    </w:div>
    <w:div w:id="175731695">
      <w:bodyDiv w:val="1"/>
      <w:marLeft w:val="0"/>
      <w:marRight w:val="0"/>
      <w:marTop w:val="0"/>
      <w:marBottom w:val="0"/>
      <w:divBdr>
        <w:top w:val="none" w:sz="0" w:space="0" w:color="auto"/>
        <w:left w:val="none" w:sz="0" w:space="0" w:color="auto"/>
        <w:bottom w:val="none" w:sz="0" w:space="0" w:color="auto"/>
        <w:right w:val="none" w:sz="0" w:space="0" w:color="auto"/>
      </w:divBdr>
      <w:divsChild>
        <w:div w:id="1685135723">
          <w:marLeft w:val="288"/>
          <w:marRight w:val="0"/>
          <w:marTop w:val="360"/>
          <w:marBottom w:val="0"/>
          <w:divBdr>
            <w:top w:val="none" w:sz="0" w:space="0" w:color="auto"/>
            <w:left w:val="none" w:sz="0" w:space="0" w:color="auto"/>
            <w:bottom w:val="none" w:sz="0" w:space="0" w:color="auto"/>
            <w:right w:val="none" w:sz="0" w:space="0" w:color="auto"/>
          </w:divBdr>
        </w:div>
      </w:divsChild>
    </w:div>
    <w:div w:id="180977078">
      <w:bodyDiv w:val="1"/>
      <w:marLeft w:val="0"/>
      <w:marRight w:val="0"/>
      <w:marTop w:val="0"/>
      <w:marBottom w:val="0"/>
      <w:divBdr>
        <w:top w:val="none" w:sz="0" w:space="0" w:color="auto"/>
        <w:left w:val="none" w:sz="0" w:space="0" w:color="auto"/>
        <w:bottom w:val="none" w:sz="0" w:space="0" w:color="auto"/>
        <w:right w:val="none" w:sz="0" w:space="0" w:color="auto"/>
      </w:divBdr>
    </w:div>
    <w:div w:id="211889271">
      <w:bodyDiv w:val="1"/>
      <w:marLeft w:val="0"/>
      <w:marRight w:val="0"/>
      <w:marTop w:val="0"/>
      <w:marBottom w:val="0"/>
      <w:divBdr>
        <w:top w:val="none" w:sz="0" w:space="0" w:color="auto"/>
        <w:left w:val="none" w:sz="0" w:space="0" w:color="auto"/>
        <w:bottom w:val="none" w:sz="0" w:space="0" w:color="auto"/>
        <w:right w:val="none" w:sz="0" w:space="0" w:color="auto"/>
      </w:divBdr>
    </w:div>
    <w:div w:id="212281255">
      <w:bodyDiv w:val="1"/>
      <w:marLeft w:val="0"/>
      <w:marRight w:val="0"/>
      <w:marTop w:val="0"/>
      <w:marBottom w:val="0"/>
      <w:divBdr>
        <w:top w:val="none" w:sz="0" w:space="0" w:color="auto"/>
        <w:left w:val="none" w:sz="0" w:space="0" w:color="auto"/>
        <w:bottom w:val="none" w:sz="0" w:space="0" w:color="auto"/>
        <w:right w:val="none" w:sz="0" w:space="0" w:color="auto"/>
      </w:divBdr>
    </w:div>
    <w:div w:id="212424732">
      <w:bodyDiv w:val="1"/>
      <w:marLeft w:val="0"/>
      <w:marRight w:val="0"/>
      <w:marTop w:val="0"/>
      <w:marBottom w:val="0"/>
      <w:divBdr>
        <w:top w:val="none" w:sz="0" w:space="0" w:color="auto"/>
        <w:left w:val="none" w:sz="0" w:space="0" w:color="auto"/>
        <w:bottom w:val="none" w:sz="0" w:space="0" w:color="auto"/>
        <w:right w:val="none" w:sz="0" w:space="0" w:color="auto"/>
      </w:divBdr>
    </w:div>
    <w:div w:id="213932845">
      <w:bodyDiv w:val="1"/>
      <w:marLeft w:val="0"/>
      <w:marRight w:val="0"/>
      <w:marTop w:val="0"/>
      <w:marBottom w:val="0"/>
      <w:divBdr>
        <w:top w:val="none" w:sz="0" w:space="0" w:color="auto"/>
        <w:left w:val="none" w:sz="0" w:space="0" w:color="auto"/>
        <w:bottom w:val="none" w:sz="0" w:space="0" w:color="auto"/>
        <w:right w:val="none" w:sz="0" w:space="0" w:color="auto"/>
      </w:divBdr>
      <w:divsChild>
        <w:div w:id="417947238">
          <w:marLeft w:val="288"/>
          <w:marRight w:val="0"/>
          <w:marTop w:val="360"/>
          <w:marBottom w:val="0"/>
          <w:divBdr>
            <w:top w:val="none" w:sz="0" w:space="0" w:color="auto"/>
            <w:left w:val="none" w:sz="0" w:space="0" w:color="auto"/>
            <w:bottom w:val="none" w:sz="0" w:space="0" w:color="auto"/>
            <w:right w:val="none" w:sz="0" w:space="0" w:color="auto"/>
          </w:divBdr>
        </w:div>
        <w:div w:id="1857307784">
          <w:marLeft w:val="1080"/>
          <w:marRight w:val="0"/>
          <w:marTop w:val="360"/>
          <w:marBottom w:val="50"/>
          <w:divBdr>
            <w:top w:val="none" w:sz="0" w:space="0" w:color="auto"/>
            <w:left w:val="none" w:sz="0" w:space="0" w:color="auto"/>
            <w:bottom w:val="none" w:sz="0" w:space="0" w:color="auto"/>
            <w:right w:val="none" w:sz="0" w:space="0" w:color="auto"/>
          </w:divBdr>
        </w:div>
        <w:div w:id="116265497">
          <w:marLeft w:val="1080"/>
          <w:marRight w:val="0"/>
          <w:marTop w:val="360"/>
          <w:marBottom w:val="50"/>
          <w:divBdr>
            <w:top w:val="none" w:sz="0" w:space="0" w:color="auto"/>
            <w:left w:val="none" w:sz="0" w:space="0" w:color="auto"/>
            <w:bottom w:val="none" w:sz="0" w:space="0" w:color="auto"/>
            <w:right w:val="none" w:sz="0" w:space="0" w:color="auto"/>
          </w:divBdr>
        </w:div>
        <w:div w:id="1898468414">
          <w:marLeft w:val="288"/>
          <w:marRight w:val="0"/>
          <w:marTop w:val="360"/>
          <w:marBottom w:val="0"/>
          <w:divBdr>
            <w:top w:val="none" w:sz="0" w:space="0" w:color="auto"/>
            <w:left w:val="none" w:sz="0" w:space="0" w:color="auto"/>
            <w:bottom w:val="none" w:sz="0" w:space="0" w:color="auto"/>
            <w:right w:val="none" w:sz="0" w:space="0" w:color="auto"/>
          </w:divBdr>
        </w:div>
        <w:div w:id="1770351847">
          <w:marLeft w:val="288"/>
          <w:marRight w:val="0"/>
          <w:marTop w:val="360"/>
          <w:marBottom w:val="0"/>
          <w:divBdr>
            <w:top w:val="none" w:sz="0" w:space="0" w:color="auto"/>
            <w:left w:val="none" w:sz="0" w:space="0" w:color="auto"/>
            <w:bottom w:val="none" w:sz="0" w:space="0" w:color="auto"/>
            <w:right w:val="none" w:sz="0" w:space="0" w:color="auto"/>
          </w:divBdr>
        </w:div>
        <w:div w:id="201289034">
          <w:marLeft w:val="288"/>
          <w:marRight w:val="0"/>
          <w:marTop w:val="360"/>
          <w:marBottom w:val="0"/>
          <w:divBdr>
            <w:top w:val="none" w:sz="0" w:space="0" w:color="auto"/>
            <w:left w:val="none" w:sz="0" w:space="0" w:color="auto"/>
            <w:bottom w:val="none" w:sz="0" w:space="0" w:color="auto"/>
            <w:right w:val="none" w:sz="0" w:space="0" w:color="auto"/>
          </w:divBdr>
        </w:div>
        <w:div w:id="784738889">
          <w:marLeft w:val="288"/>
          <w:marRight w:val="0"/>
          <w:marTop w:val="360"/>
          <w:marBottom w:val="0"/>
          <w:divBdr>
            <w:top w:val="none" w:sz="0" w:space="0" w:color="auto"/>
            <w:left w:val="none" w:sz="0" w:space="0" w:color="auto"/>
            <w:bottom w:val="none" w:sz="0" w:space="0" w:color="auto"/>
            <w:right w:val="none" w:sz="0" w:space="0" w:color="auto"/>
          </w:divBdr>
        </w:div>
        <w:div w:id="961959719">
          <w:marLeft w:val="288"/>
          <w:marRight w:val="0"/>
          <w:marTop w:val="360"/>
          <w:marBottom w:val="0"/>
          <w:divBdr>
            <w:top w:val="none" w:sz="0" w:space="0" w:color="auto"/>
            <w:left w:val="none" w:sz="0" w:space="0" w:color="auto"/>
            <w:bottom w:val="none" w:sz="0" w:space="0" w:color="auto"/>
            <w:right w:val="none" w:sz="0" w:space="0" w:color="auto"/>
          </w:divBdr>
        </w:div>
      </w:divsChild>
    </w:div>
    <w:div w:id="214389258">
      <w:bodyDiv w:val="1"/>
      <w:marLeft w:val="0"/>
      <w:marRight w:val="0"/>
      <w:marTop w:val="0"/>
      <w:marBottom w:val="0"/>
      <w:divBdr>
        <w:top w:val="none" w:sz="0" w:space="0" w:color="auto"/>
        <w:left w:val="none" w:sz="0" w:space="0" w:color="auto"/>
        <w:bottom w:val="none" w:sz="0" w:space="0" w:color="auto"/>
        <w:right w:val="none" w:sz="0" w:space="0" w:color="auto"/>
      </w:divBdr>
    </w:div>
    <w:div w:id="215168246">
      <w:bodyDiv w:val="1"/>
      <w:marLeft w:val="0"/>
      <w:marRight w:val="0"/>
      <w:marTop w:val="0"/>
      <w:marBottom w:val="0"/>
      <w:divBdr>
        <w:top w:val="none" w:sz="0" w:space="0" w:color="auto"/>
        <w:left w:val="none" w:sz="0" w:space="0" w:color="auto"/>
        <w:bottom w:val="none" w:sz="0" w:space="0" w:color="auto"/>
        <w:right w:val="none" w:sz="0" w:space="0" w:color="auto"/>
      </w:divBdr>
    </w:div>
    <w:div w:id="220482590">
      <w:bodyDiv w:val="1"/>
      <w:marLeft w:val="0"/>
      <w:marRight w:val="0"/>
      <w:marTop w:val="0"/>
      <w:marBottom w:val="0"/>
      <w:divBdr>
        <w:top w:val="none" w:sz="0" w:space="0" w:color="auto"/>
        <w:left w:val="none" w:sz="0" w:space="0" w:color="auto"/>
        <w:bottom w:val="none" w:sz="0" w:space="0" w:color="auto"/>
        <w:right w:val="none" w:sz="0" w:space="0" w:color="auto"/>
      </w:divBdr>
      <w:divsChild>
        <w:div w:id="1975969">
          <w:marLeft w:val="360"/>
          <w:marRight w:val="0"/>
          <w:marTop w:val="200"/>
          <w:marBottom w:val="0"/>
          <w:divBdr>
            <w:top w:val="none" w:sz="0" w:space="0" w:color="auto"/>
            <w:left w:val="none" w:sz="0" w:space="0" w:color="auto"/>
            <w:bottom w:val="none" w:sz="0" w:space="0" w:color="auto"/>
            <w:right w:val="none" w:sz="0" w:space="0" w:color="auto"/>
          </w:divBdr>
        </w:div>
      </w:divsChild>
    </w:div>
    <w:div w:id="231698303">
      <w:bodyDiv w:val="1"/>
      <w:marLeft w:val="0"/>
      <w:marRight w:val="0"/>
      <w:marTop w:val="0"/>
      <w:marBottom w:val="0"/>
      <w:divBdr>
        <w:top w:val="none" w:sz="0" w:space="0" w:color="auto"/>
        <w:left w:val="none" w:sz="0" w:space="0" w:color="auto"/>
        <w:bottom w:val="none" w:sz="0" w:space="0" w:color="auto"/>
        <w:right w:val="none" w:sz="0" w:space="0" w:color="auto"/>
      </w:divBdr>
    </w:div>
    <w:div w:id="236210548">
      <w:bodyDiv w:val="1"/>
      <w:marLeft w:val="0"/>
      <w:marRight w:val="0"/>
      <w:marTop w:val="0"/>
      <w:marBottom w:val="0"/>
      <w:divBdr>
        <w:top w:val="none" w:sz="0" w:space="0" w:color="auto"/>
        <w:left w:val="none" w:sz="0" w:space="0" w:color="auto"/>
        <w:bottom w:val="none" w:sz="0" w:space="0" w:color="auto"/>
        <w:right w:val="none" w:sz="0" w:space="0" w:color="auto"/>
      </w:divBdr>
    </w:div>
    <w:div w:id="294987942">
      <w:bodyDiv w:val="1"/>
      <w:marLeft w:val="0"/>
      <w:marRight w:val="0"/>
      <w:marTop w:val="0"/>
      <w:marBottom w:val="0"/>
      <w:divBdr>
        <w:top w:val="none" w:sz="0" w:space="0" w:color="auto"/>
        <w:left w:val="none" w:sz="0" w:space="0" w:color="auto"/>
        <w:bottom w:val="none" w:sz="0" w:space="0" w:color="auto"/>
        <w:right w:val="none" w:sz="0" w:space="0" w:color="auto"/>
      </w:divBdr>
    </w:div>
    <w:div w:id="30450761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31490063">
      <w:bodyDiv w:val="1"/>
      <w:marLeft w:val="0"/>
      <w:marRight w:val="0"/>
      <w:marTop w:val="0"/>
      <w:marBottom w:val="0"/>
      <w:divBdr>
        <w:top w:val="none" w:sz="0" w:space="0" w:color="auto"/>
        <w:left w:val="none" w:sz="0" w:space="0" w:color="auto"/>
        <w:bottom w:val="none" w:sz="0" w:space="0" w:color="auto"/>
        <w:right w:val="none" w:sz="0" w:space="0" w:color="auto"/>
      </w:divBdr>
    </w:div>
    <w:div w:id="334265626">
      <w:bodyDiv w:val="1"/>
      <w:marLeft w:val="0"/>
      <w:marRight w:val="0"/>
      <w:marTop w:val="0"/>
      <w:marBottom w:val="0"/>
      <w:divBdr>
        <w:top w:val="none" w:sz="0" w:space="0" w:color="auto"/>
        <w:left w:val="none" w:sz="0" w:space="0" w:color="auto"/>
        <w:bottom w:val="none" w:sz="0" w:space="0" w:color="auto"/>
        <w:right w:val="none" w:sz="0" w:space="0" w:color="auto"/>
      </w:divBdr>
    </w:div>
    <w:div w:id="343899673">
      <w:bodyDiv w:val="1"/>
      <w:marLeft w:val="0"/>
      <w:marRight w:val="0"/>
      <w:marTop w:val="0"/>
      <w:marBottom w:val="0"/>
      <w:divBdr>
        <w:top w:val="none" w:sz="0" w:space="0" w:color="auto"/>
        <w:left w:val="none" w:sz="0" w:space="0" w:color="auto"/>
        <w:bottom w:val="none" w:sz="0" w:space="0" w:color="auto"/>
        <w:right w:val="none" w:sz="0" w:space="0" w:color="auto"/>
      </w:divBdr>
    </w:div>
    <w:div w:id="358311346">
      <w:bodyDiv w:val="1"/>
      <w:marLeft w:val="0"/>
      <w:marRight w:val="0"/>
      <w:marTop w:val="0"/>
      <w:marBottom w:val="0"/>
      <w:divBdr>
        <w:top w:val="none" w:sz="0" w:space="0" w:color="auto"/>
        <w:left w:val="none" w:sz="0" w:space="0" w:color="auto"/>
        <w:bottom w:val="none" w:sz="0" w:space="0" w:color="auto"/>
        <w:right w:val="none" w:sz="0" w:space="0" w:color="auto"/>
      </w:divBdr>
    </w:div>
    <w:div w:id="372461916">
      <w:bodyDiv w:val="1"/>
      <w:marLeft w:val="0"/>
      <w:marRight w:val="0"/>
      <w:marTop w:val="0"/>
      <w:marBottom w:val="0"/>
      <w:divBdr>
        <w:top w:val="none" w:sz="0" w:space="0" w:color="auto"/>
        <w:left w:val="none" w:sz="0" w:space="0" w:color="auto"/>
        <w:bottom w:val="none" w:sz="0" w:space="0" w:color="auto"/>
        <w:right w:val="none" w:sz="0" w:space="0" w:color="auto"/>
      </w:divBdr>
    </w:div>
    <w:div w:id="376399311">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6539390">
      <w:bodyDiv w:val="1"/>
      <w:marLeft w:val="0"/>
      <w:marRight w:val="0"/>
      <w:marTop w:val="0"/>
      <w:marBottom w:val="0"/>
      <w:divBdr>
        <w:top w:val="none" w:sz="0" w:space="0" w:color="auto"/>
        <w:left w:val="none" w:sz="0" w:space="0" w:color="auto"/>
        <w:bottom w:val="none" w:sz="0" w:space="0" w:color="auto"/>
        <w:right w:val="none" w:sz="0" w:space="0" w:color="auto"/>
      </w:divBdr>
    </w:div>
    <w:div w:id="408618435">
      <w:bodyDiv w:val="1"/>
      <w:marLeft w:val="0"/>
      <w:marRight w:val="0"/>
      <w:marTop w:val="0"/>
      <w:marBottom w:val="0"/>
      <w:divBdr>
        <w:top w:val="none" w:sz="0" w:space="0" w:color="auto"/>
        <w:left w:val="none" w:sz="0" w:space="0" w:color="auto"/>
        <w:bottom w:val="none" w:sz="0" w:space="0" w:color="auto"/>
        <w:right w:val="none" w:sz="0" w:space="0" w:color="auto"/>
      </w:divBdr>
    </w:div>
    <w:div w:id="411201801">
      <w:bodyDiv w:val="1"/>
      <w:marLeft w:val="0"/>
      <w:marRight w:val="0"/>
      <w:marTop w:val="0"/>
      <w:marBottom w:val="0"/>
      <w:divBdr>
        <w:top w:val="none" w:sz="0" w:space="0" w:color="auto"/>
        <w:left w:val="none" w:sz="0" w:space="0" w:color="auto"/>
        <w:bottom w:val="none" w:sz="0" w:space="0" w:color="auto"/>
        <w:right w:val="none" w:sz="0" w:space="0" w:color="auto"/>
      </w:divBdr>
    </w:div>
    <w:div w:id="420875207">
      <w:bodyDiv w:val="1"/>
      <w:marLeft w:val="0"/>
      <w:marRight w:val="0"/>
      <w:marTop w:val="0"/>
      <w:marBottom w:val="0"/>
      <w:divBdr>
        <w:top w:val="none" w:sz="0" w:space="0" w:color="auto"/>
        <w:left w:val="none" w:sz="0" w:space="0" w:color="auto"/>
        <w:bottom w:val="none" w:sz="0" w:space="0" w:color="auto"/>
        <w:right w:val="none" w:sz="0" w:space="0" w:color="auto"/>
      </w:divBdr>
    </w:div>
    <w:div w:id="421756657">
      <w:bodyDiv w:val="1"/>
      <w:marLeft w:val="0"/>
      <w:marRight w:val="0"/>
      <w:marTop w:val="0"/>
      <w:marBottom w:val="0"/>
      <w:divBdr>
        <w:top w:val="none" w:sz="0" w:space="0" w:color="auto"/>
        <w:left w:val="none" w:sz="0" w:space="0" w:color="auto"/>
        <w:bottom w:val="none" w:sz="0" w:space="0" w:color="auto"/>
        <w:right w:val="none" w:sz="0" w:space="0" w:color="auto"/>
      </w:divBdr>
    </w:div>
    <w:div w:id="430663453">
      <w:bodyDiv w:val="1"/>
      <w:marLeft w:val="0"/>
      <w:marRight w:val="0"/>
      <w:marTop w:val="0"/>
      <w:marBottom w:val="0"/>
      <w:divBdr>
        <w:top w:val="none" w:sz="0" w:space="0" w:color="auto"/>
        <w:left w:val="none" w:sz="0" w:space="0" w:color="auto"/>
        <w:bottom w:val="none" w:sz="0" w:space="0" w:color="auto"/>
        <w:right w:val="none" w:sz="0" w:space="0" w:color="auto"/>
      </w:divBdr>
    </w:div>
    <w:div w:id="443963842">
      <w:bodyDiv w:val="1"/>
      <w:marLeft w:val="0"/>
      <w:marRight w:val="0"/>
      <w:marTop w:val="0"/>
      <w:marBottom w:val="0"/>
      <w:divBdr>
        <w:top w:val="none" w:sz="0" w:space="0" w:color="auto"/>
        <w:left w:val="none" w:sz="0" w:space="0" w:color="auto"/>
        <w:bottom w:val="none" w:sz="0" w:space="0" w:color="auto"/>
        <w:right w:val="none" w:sz="0" w:space="0" w:color="auto"/>
      </w:divBdr>
    </w:div>
    <w:div w:id="448546075">
      <w:bodyDiv w:val="1"/>
      <w:marLeft w:val="0"/>
      <w:marRight w:val="0"/>
      <w:marTop w:val="0"/>
      <w:marBottom w:val="0"/>
      <w:divBdr>
        <w:top w:val="none" w:sz="0" w:space="0" w:color="auto"/>
        <w:left w:val="none" w:sz="0" w:space="0" w:color="auto"/>
        <w:bottom w:val="none" w:sz="0" w:space="0" w:color="auto"/>
        <w:right w:val="none" w:sz="0" w:space="0" w:color="auto"/>
      </w:divBdr>
    </w:div>
    <w:div w:id="507059065">
      <w:bodyDiv w:val="1"/>
      <w:marLeft w:val="0"/>
      <w:marRight w:val="0"/>
      <w:marTop w:val="0"/>
      <w:marBottom w:val="0"/>
      <w:divBdr>
        <w:top w:val="none" w:sz="0" w:space="0" w:color="auto"/>
        <w:left w:val="none" w:sz="0" w:space="0" w:color="auto"/>
        <w:bottom w:val="none" w:sz="0" w:space="0" w:color="auto"/>
        <w:right w:val="none" w:sz="0" w:space="0" w:color="auto"/>
      </w:divBdr>
    </w:div>
    <w:div w:id="512230630">
      <w:bodyDiv w:val="1"/>
      <w:marLeft w:val="0"/>
      <w:marRight w:val="0"/>
      <w:marTop w:val="0"/>
      <w:marBottom w:val="0"/>
      <w:divBdr>
        <w:top w:val="none" w:sz="0" w:space="0" w:color="auto"/>
        <w:left w:val="none" w:sz="0" w:space="0" w:color="auto"/>
        <w:bottom w:val="none" w:sz="0" w:space="0" w:color="auto"/>
        <w:right w:val="none" w:sz="0" w:space="0" w:color="auto"/>
      </w:divBdr>
    </w:div>
    <w:div w:id="513692315">
      <w:bodyDiv w:val="1"/>
      <w:marLeft w:val="0"/>
      <w:marRight w:val="0"/>
      <w:marTop w:val="0"/>
      <w:marBottom w:val="0"/>
      <w:divBdr>
        <w:top w:val="none" w:sz="0" w:space="0" w:color="auto"/>
        <w:left w:val="none" w:sz="0" w:space="0" w:color="auto"/>
        <w:bottom w:val="none" w:sz="0" w:space="0" w:color="auto"/>
        <w:right w:val="none" w:sz="0" w:space="0" w:color="auto"/>
      </w:divBdr>
    </w:div>
    <w:div w:id="530805065">
      <w:bodyDiv w:val="1"/>
      <w:marLeft w:val="0"/>
      <w:marRight w:val="0"/>
      <w:marTop w:val="0"/>
      <w:marBottom w:val="0"/>
      <w:divBdr>
        <w:top w:val="none" w:sz="0" w:space="0" w:color="auto"/>
        <w:left w:val="none" w:sz="0" w:space="0" w:color="auto"/>
        <w:bottom w:val="none" w:sz="0" w:space="0" w:color="auto"/>
        <w:right w:val="none" w:sz="0" w:space="0" w:color="auto"/>
      </w:divBdr>
    </w:div>
    <w:div w:id="541747342">
      <w:bodyDiv w:val="1"/>
      <w:marLeft w:val="0"/>
      <w:marRight w:val="0"/>
      <w:marTop w:val="0"/>
      <w:marBottom w:val="0"/>
      <w:divBdr>
        <w:top w:val="none" w:sz="0" w:space="0" w:color="auto"/>
        <w:left w:val="none" w:sz="0" w:space="0" w:color="auto"/>
        <w:bottom w:val="none" w:sz="0" w:space="0" w:color="auto"/>
        <w:right w:val="none" w:sz="0" w:space="0" w:color="auto"/>
      </w:divBdr>
    </w:div>
    <w:div w:id="547766773">
      <w:bodyDiv w:val="1"/>
      <w:marLeft w:val="0"/>
      <w:marRight w:val="0"/>
      <w:marTop w:val="0"/>
      <w:marBottom w:val="0"/>
      <w:divBdr>
        <w:top w:val="none" w:sz="0" w:space="0" w:color="auto"/>
        <w:left w:val="none" w:sz="0" w:space="0" w:color="auto"/>
        <w:bottom w:val="none" w:sz="0" w:space="0" w:color="auto"/>
        <w:right w:val="none" w:sz="0" w:space="0" w:color="auto"/>
      </w:divBdr>
    </w:div>
    <w:div w:id="558173341">
      <w:bodyDiv w:val="1"/>
      <w:marLeft w:val="0"/>
      <w:marRight w:val="0"/>
      <w:marTop w:val="0"/>
      <w:marBottom w:val="0"/>
      <w:divBdr>
        <w:top w:val="none" w:sz="0" w:space="0" w:color="auto"/>
        <w:left w:val="none" w:sz="0" w:space="0" w:color="auto"/>
        <w:bottom w:val="none" w:sz="0" w:space="0" w:color="auto"/>
        <w:right w:val="none" w:sz="0" w:space="0" w:color="auto"/>
      </w:divBdr>
    </w:div>
    <w:div w:id="566258281">
      <w:bodyDiv w:val="1"/>
      <w:marLeft w:val="0"/>
      <w:marRight w:val="0"/>
      <w:marTop w:val="0"/>
      <w:marBottom w:val="0"/>
      <w:divBdr>
        <w:top w:val="none" w:sz="0" w:space="0" w:color="auto"/>
        <w:left w:val="none" w:sz="0" w:space="0" w:color="auto"/>
        <w:bottom w:val="none" w:sz="0" w:space="0" w:color="auto"/>
        <w:right w:val="none" w:sz="0" w:space="0" w:color="auto"/>
      </w:divBdr>
    </w:div>
    <w:div w:id="615522263">
      <w:bodyDiv w:val="1"/>
      <w:marLeft w:val="0"/>
      <w:marRight w:val="0"/>
      <w:marTop w:val="0"/>
      <w:marBottom w:val="0"/>
      <w:divBdr>
        <w:top w:val="none" w:sz="0" w:space="0" w:color="auto"/>
        <w:left w:val="none" w:sz="0" w:space="0" w:color="auto"/>
        <w:bottom w:val="none" w:sz="0" w:space="0" w:color="auto"/>
        <w:right w:val="none" w:sz="0" w:space="0" w:color="auto"/>
      </w:divBdr>
    </w:div>
    <w:div w:id="624774902">
      <w:bodyDiv w:val="1"/>
      <w:marLeft w:val="0"/>
      <w:marRight w:val="0"/>
      <w:marTop w:val="0"/>
      <w:marBottom w:val="0"/>
      <w:divBdr>
        <w:top w:val="none" w:sz="0" w:space="0" w:color="auto"/>
        <w:left w:val="none" w:sz="0" w:space="0" w:color="auto"/>
        <w:bottom w:val="none" w:sz="0" w:space="0" w:color="auto"/>
        <w:right w:val="none" w:sz="0" w:space="0" w:color="auto"/>
      </w:divBdr>
    </w:div>
    <w:div w:id="664868437">
      <w:bodyDiv w:val="1"/>
      <w:marLeft w:val="0"/>
      <w:marRight w:val="0"/>
      <w:marTop w:val="0"/>
      <w:marBottom w:val="0"/>
      <w:divBdr>
        <w:top w:val="none" w:sz="0" w:space="0" w:color="auto"/>
        <w:left w:val="none" w:sz="0" w:space="0" w:color="auto"/>
        <w:bottom w:val="none" w:sz="0" w:space="0" w:color="auto"/>
        <w:right w:val="none" w:sz="0" w:space="0" w:color="auto"/>
      </w:divBdr>
    </w:div>
    <w:div w:id="704403528">
      <w:bodyDiv w:val="1"/>
      <w:marLeft w:val="0"/>
      <w:marRight w:val="0"/>
      <w:marTop w:val="0"/>
      <w:marBottom w:val="0"/>
      <w:divBdr>
        <w:top w:val="none" w:sz="0" w:space="0" w:color="auto"/>
        <w:left w:val="none" w:sz="0" w:space="0" w:color="auto"/>
        <w:bottom w:val="none" w:sz="0" w:space="0" w:color="auto"/>
        <w:right w:val="none" w:sz="0" w:space="0" w:color="auto"/>
      </w:divBdr>
    </w:div>
    <w:div w:id="746734854">
      <w:bodyDiv w:val="1"/>
      <w:marLeft w:val="0"/>
      <w:marRight w:val="0"/>
      <w:marTop w:val="0"/>
      <w:marBottom w:val="0"/>
      <w:divBdr>
        <w:top w:val="none" w:sz="0" w:space="0" w:color="auto"/>
        <w:left w:val="none" w:sz="0" w:space="0" w:color="auto"/>
        <w:bottom w:val="none" w:sz="0" w:space="0" w:color="auto"/>
        <w:right w:val="none" w:sz="0" w:space="0" w:color="auto"/>
      </w:divBdr>
      <w:divsChild>
        <w:div w:id="1120420196">
          <w:marLeft w:val="360"/>
          <w:marRight w:val="0"/>
          <w:marTop w:val="200"/>
          <w:marBottom w:val="0"/>
          <w:divBdr>
            <w:top w:val="none" w:sz="0" w:space="0" w:color="auto"/>
            <w:left w:val="none" w:sz="0" w:space="0" w:color="auto"/>
            <w:bottom w:val="none" w:sz="0" w:space="0" w:color="auto"/>
            <w:right w:val="none" w:sz="0" w:space="0" w:color="auto"/>
          </w:divBdr>
        </w:div>
      </w:divsChild>
    </w:div>
    <w:div w:id="759524415">
      <w:bodyDiv w:val="1"/>
      <w:marLeft w:val="0"/>
      <w:marRight w:val="0"/>
      <w:marTop w:val="0"/>
      <w:marBottom w:val="0"/>
      <w:divBdr>
        <w:top w:val="none" w:sz="0" w:space="0" w:color="auto"/>
        <w:left w:val="none" w:sz="0" w:space="0" w:color="auto"/>
        <w:bottom w:val="none" w:sz="0" w:space="0" w:color="auto"/>
        <w:right w:val="none" w:sz="0" w:space="0" w:color="auto"/>
      </w:divBdr>
    </w:div>
    <w:div w:id="783886223">
      <w:bodyDiv w:val="1"/>
      <w:marLeft w:val="0"/>
      <w:marRight w:val="0"/>
      <w:marTop w:val="0"/>
      <w:marBottom w:val="0"/>
      <w:divBdr>
        <w:top w:val="none" w:sz="0" w:space="0" w:color="auto"/>
        <w:left w:val="none" w:sz="0" w:space="0" w:color="auto"/>
        <w:bottom w:val="none" w:sz="0" w:space="0" w:color="auto"/>
        <w:right w:val="none" w:sz="0" w:space="0" w:color="auto"/>
      </w:divBdr>
    </w:div>
    <w:div w:id="806968104">
      <w:bodyDiv w:val="1"/>
      <w:marLeft w:val="0"/>
      <w:marRight w:val="0"/>
      <w:marTop w:val="0"/>
      <w:marBottom w:val="0"/>
      <w:divBdr>
        <w:top w:val="none" w:sz="0" w:space="0" w:color="auto"/>
        <w:left w:val="none" w:sz="0" w:space="0" w:color="auto"/>
        <w:bottom w:val="none" w:sz="0" w:space="0" w:color="auto"/>
        <w:right w:val="none" w:sz="0" w:space="0" w:color="auto"/>
      </w:divBdr>
    </w:div>
    <w:div w:id="816918479">
      <w:bodyDiv w:val="1"/>
      <w:marLeft w:val="0"/>
      <w:marRight w:val="0"/>
      <w:marTop w:val="0"/>
      <w:marBottom w:val="0"/>
      <w:divBdr>
        <w:top w:val="none" w:sz="0" w:space="0" w:color="auto"/>
        <w:left w:val="none" w:sz="0" w:space="0" w:color="auto"/>
        <w:bottom w:val="none" w:sz="0" w:space="0" w:color="auto"/>
        <w:right w:val="none" w:sz="0" w:space="0" w:color="auto"/>
      </w:divBdr>
    </w:div>
    <w:div w:id="817648807">
      <w:bodyDiv w:val="1"/>
      <w:marLeft w:val="0"/>
      <w:marRight w:val="0"/>
      <w:marTop w:val="0"/>
      <w:marBottom w:val="0"/>
      <w:divBdr>
        <w:top w:val="none" w:sz="0" w:space="0" w:color="auto"/>
        <w:left w:val="none" w:sz="0" w:space="0" w:color="auto"/>
        <w:bottom w:val="none" w:sz="0" w:space="0" w:color="auto"/>
        <w:right w:val="none" w:sz="0" w:space="0" w:color="auto"/>
      </w:divBdr>
    </w:div>
    <w:div w:id="822359253">
      <w:bodyDiv w:val="1"/>
      <w:marLeft w:val="0"/>
      <w:marRight w:val="0"/>
      <w:marTop w:val="0"/>
      <w:marBottom w:val="0"/>
      <w:divBdr>
        <w:top w:val="none" w:sz="0" w:space="0" w:color="auto"/>
        <w:left w:val="none" w:sz="0" w:space="0" w:color="auto"/>
        <w:bottom w:val="none" w:sz="0" w:space="0" w:color="auto"/>
        <w:right w:val="none" w:sz="0" w:space="0" w:color="auto"/>
      </w:divBdr>
    </w:div>
    <w:div w:id="832257858">
      <w:bodyDiv w:val="1"/>
      <w:marLeft w:val="0"/>
      <w:marRight w:val="0"/>
      <w:marTop w:val="0"/>
      <w:marBottom w:val="0"/>
      <w:divBdr>
        <w:top w:val="none" w:sz="0" w:space="0" w:color="auto"/>
        <w:left w:val="none" w:sz="0" w:space="0" w:color="auto"/>
        <w:bottom w:val="none" w:sz="0" w:space="0" w:color="auto"/>
        <w:right w:val="none" w:sz="0" w:space="0" w:color="auto"/>
      </w:divBdr>
    </w:div>
    <w:div w:id="832260493">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81332576">
      <w:bodyDiv w:val="1"/>
      <w:marLeft w:val="0"/>
      <w:marRight w:val="0"/>
      <w:marTop w:val="0"/>
      <w:marBottom w:val="0"/>
      <w:divBdr>
        <w:top w:val="none" w:sz="0" w:space="0" w:color="auto"/>
        <w:left w:val="none" w:sz="0" w:space="0" w:color="auto"/>
        <w:bottom w:val="none" w:sz="0" w:space="0" w:color="auto"/>
        <w:right w:val="none" w:sz="0" w:space="0" w:color="auto"/>
      </w:divBdr>
    </w:div>
    <w:div w:id="943684580">
      <w:bodyDiv w:val="1"/>
      <w:marLeft w:val="0"/>
      <w:marRight w:val="0"/>
      <w:marTop w:val="0"/>
      <w:marBottom w:val="0"/>
      <w:divBdr>
        <w:top w:val="none" w:sz="0" w:space="0" w:color="auto"/>
        <w:left w:val="none" w:sz="0" w:space="0" w:color="auto"/>
        <w:bottom w:val="none" w:sz="0" w:space="0" w:color="auto"/>
        <w:right w:val="none" w:sz="0" w:space="0" w:color="auto"/>
      </w:divBdr>
    </w:div>
    <w:div w:id="944657113">
      <w:bodyDiv w:val="1"/>
      <w:marLeft w:val="0"/>
      <w:marRight w:val="0"/>
      <w:marTop w:val="0"/>
      <w:marBottom w:val="0"/>
      <w:divBdr>
        <w:top w:val="none" w:sz="0" w:space="0" w:color="auto"/>
        <w:left w:val="none" w:sz="0" w:space="0" w:color="auto"/>
        <w:bottom w:val="none" w:sz="0" w:space="0" w:color="auto"/>
        <w:right w:val="none" w:sz="0" w:space="0" w:color="auto"/>
      </w:divBdr>
      <w:divsChild>
        <w:div w:id="174616939">
          <w:marLeft w:val="360"/>
          <w:marRight w:val="0"/>
          <w:marTop w:val="200"/>
          <w:marBottom w:val="0"/>
          <w:divBdr>
            <w:top w:val="none" w:sz="0" w:space="0" w:color="auto"/>
            <w:left w:val="none" w:sz="0" w:space="0" w:color="auto"/>
            <w:bottom w:val="none" w:sz="0" w:space="0" w:color="auto"/>
            <w:right w:val="none" w:sz="0" w:space="0" w:color="auto"/>
          </w:divBdr>
        </w:div>
      </w:divsChild>
    </w:div>
    <w:div w:id="952442645">
      <w:bodyDiv w:val="1"/>
      <w:marLeft w:val="0"/>
      <w:marRight w:val="0"/>
      <w:marTop w:val="0"/>
      <w:marBottom w:val="0"/>
      <w:divBdr>
        <w:top w:val="none" w:sz="0" w:space="0" w:color="auto"/>
        <w:left w:val="none" w:sz="0" w:space="0" w:color="auto"/>
        <w:bottom w:val="none" w:sz="0" w:space="0" w:color="auto"/>
        <w:right w:val="none" w:sz="0" w:space="0" w:color="auto"/>
      </w:divBdr>
    </w:div>
    <w:div w:id="968975400">
      <w:bodyDiv w:val="1"/>
      <w:marLeft w:val="0"/>
      <w:marRight w:val="0"/>
      <w:marTop w:val="0"/>
      <w:marBottom w:val="0"/>
      <w:divBdr>
        <w:top w:val="none" w:sz="0" w:space="0" w:color="auto"/>
        <w:left w:val="none" w:sz="0" w:space="0" w:color="auto"/>
        <w:bottom w:val="none" w:sz="0" w:space="0" w:color="auto"/>
        <w:right w:val="none" w:sz="0" w:space="0" w:color="auto"/>
      </w:divBdr>
      <w:divsChild>
        <w:div w:id="1350522814">
          <w:marLeft w:val="0"/>
          <w:marRight w:val="150"/>
          <w:marTop w:val="0"/>
          <w:marBottom w:val="0"/>
          <w:divBdr>
            <w:top w:val="single" w:sz="2" w:space="0" w:color="000000"/>
            <w:left w:val="single" w:sz="2" w:space="0" w:color="000000"/>
            <w:bottom w:val="single" w:sz="2" w:space="0" w:color="000000"/>
            <w:right w:val="single" w:sz="2" w:space="0" w:color="000000"/>
          </w:divBdr>
          <w:divsChild>
            <w:div w:id="419184993">
              <w:marLeft w:val="0"/>
              <w:marRight w:val="0"/>
              <w:marTop w:val="0"/>
              <w:marBottom w:val="0"/>
              <w:divBdr>
                <w:top w:val="single" w:sz="2" w:space="0" w:color="000000"/>
                <w:left w:val="single" w:sz="2" w:space="0" w:color="000000"/>
                <w:bottom w:val="single" w:sz="2" w:space="0" w:color="000000"/>
                <w:right w:val="single" w:sz="2" w:space="0" w:color="000000"/>
              </w:divBdr>
              <w:divsChild>
                <w:div w:id="1983074791">
                  <w:marLeft w:val="0"/>
                  <w:marRight w:val="0"/>
                  <w:marTop w:val="0"/>
                  <w:marBottom w:val="0"/>
                  <w:divBdr>
                    <w:top w:val="single" w:sz="2" w:space="0" w:color="000000"/>
                    <w:left w:val="single" w:sz="2" w:space="0" w:color="000000"/>
                    <w:bottom w:val="single" w:sz="2" w:space="0" w:color="000000"/>
                    <w:right w:val="single" w:sz="2" w:space="0" w:color="000000"/>
                  </w:divBdr>
                  <w:divsChild>
                    <w:div w:id="914239938">
                      <w:marLeft w:val="0"/>
                      <w:marRight w:val="0"/>
                      <w:marTop w:val="0"/>
                      <w:marBottom w:val="0"/>
                      <w:divBdr>
                        <w:top w:val="single" w:sz="2" w:space="0" w:color="000000"/>
                        <w:left w:val="single" w:sz="2" w:space="0" w:color="000000"/>
                        <w:bottom w:val="single" w:sz="2" w:space="0" w:color="000000"/>
                        <w:right w:val="single" w:sz="2" w:space="0" w:color="000000"/>
                      </w:divBdr>
                      <w:divsChild>
                        <w:div w:id="929580508">
                          <w:marLeft w:val="0"/>
                          <w:marRight w:val="0"/>
                          <w:marTop w:val="0"/>
                          <w:marBottom w:val="0"/>
                          <w:divBdr>
                            <w:top w:val="none" w:sz="0" w:space="0" w:color="auto"/>
                            <w:left w:val="none" w:sz="0" w:space="0" w:color="auto"/>
                            <w:bottom w:val="none" w:sz="0" w:space="0" w:color="auto"/>
                            <w:right w:val="none" w:sz="0" w:space="0" w:color="auto"/>
                          </w:divBdr>
                          <w:divsChild>
                            <w:div w:id="20194983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8825838">
          <w:marLeft w:val="0"/>
          <w:marRight w:val="0"/>
          <w:marTop w:val="0"/>
          <w:marBottom w:val="0"/>
          <w:divBdr>
            <w:top w:val="single" w:sz="2" w:space="0" w:color="000000"/>
            <w:left w:val="single" w:sz="2" w:space="0" w:color="000000"/>
            <w:bottom w:val="single" w:sz="2" w:space="8" w:color="000000"/>
            <w:right w:val="single" w:sz="2" w:space="0" w:color="000000"/>
          </w:divBdr>
          <w:divsChild>
            <w:div w:id="2075395400">
              <w:marLeft w:val="0"/>
              <w:marRight w:val="0"/>
              <w:marTop w:val="0"/>
              <w:marBottom w:val="0"/>
              <w:divBdr>
                <w:top w:val="single" w:sz="2" w:space="0" w:color="000000"/>
                <w:left w:val="single" w:sz="2" w:space="0" w:color="000000"/>
                <w:bottom w:val="single" w:sz="2" w:space="0" w:color="000000"/>
                <w:right w:val="single" w:sz="2" w:space="0" w:color="000000"/>
              </w:divBdr>
              <w:divsChild>
                <w:div w:id="201989819">
                  <w:marLeft w:val="0"/>
                  <w:marRight w:val="0"/>
                  <w:marTop w:val="0"/>
                  <w:marBottom w:val="30"/>
                  <w:divBdr>
                    <w:top w:val="single" w:sz="2" w:space="0" w:color="000000"/>
                    <w:left w:val="single" w:sz="2" w:space="0" w:color="000000"/>
                    <w:bottom w:val="single" w:sz="2" w:space="0" w:color="000000"/>
                    <w:right w:val="single" w:sz="2" w:space="0" w:color="000000"/>
                  </w:divBdr>
                  <w:divsChild>
                    <w:div w:id="1779834749">
                      <w:marLeft w:val="0"/>
                      <w:marRight w:val="0"/>
                      <w:marTop w:val="0"/>
                      <w:marBottom w:val="0"/>
                      <w:divBdr>
                        <w:top w:val="single" w:sz="2" w:space="0" w:color="000000"/>
                        <w:left w:val="single" w:sz="2" w:space="0" w:color="000000"/>
                        <w:bottom w:val="single" w:sz="2" w:space="0" w:color="000000"/>
                        <w:right w:val="single" w:sz="2" w:space="0" w:color="000000"/>
                      </w:divBdr>
                      <w:divsChild>
                        <w:div w:id="70584360">
                          <w:marLeft w:val="0"/>
                          <w:marRight w:val="0"/>
                          <w:marTop w:val="0"/>
                          <w:marBottom w:val="0"/>
                          <w:divBdr>
                            <w:top w:val="single" w:sz="2" w:space="0" w:color="000000"/>
                            <w:left w:val="single" w:sz="2" w:space="0" w:color="000000"/>
                            <w:bottom w:val="single" w:sz="2" w:space="0" w:color="000000"/>
                            <w:right w:val="single" w:sz="2" w:space="0" w:color="000000"/>
                          </w:divBdr>
                          <w:divsChild>
                            <w:div w:id="1392079576">
                              <w:marLeft w:val="0"/>
                              <w:marRight w:val="0"/>
                              <w:marTop w:val="0"/>
                              <w:marBottom w:val="0"/>
                              <w:divBdr>
                                <w:top w:val="single" w:sz="2" w:space="0" w:color="000000"/>
                                <w:left w:val="single" w:sz="2" w:space="0" w:color="000000"/>
                                <w:bottom w:val="single" w:sz="2" w:space="0" w:color="000000"/>
                                <w:right w:val="single" w:sz="2" w:space="0" w:color="000000"/>
                              </w:divBdr>
                              <w:divsChild>
                                <w:div w:id="1962956154">
                                  <w:marLeft w:val="0"/>
                                  <w:marRight w:val="0"/>
                                  <w:marTop w:val="0"/>
                                  <w:marBottom w:val="0"/>
                                  <w:divBdr>
                                    <w:top w:val="single" w:sz="2" w:space="0" w:color="000000"/>
                                    <w:left w:val="single" w:sz="2" w:space="0" w:color="000000"/>
                                    <w:bottom w:val="single" w:sz="2" w:space="0" w:color="000000"/>
                                    <w:right w:val="single" w:sz="2" w:space="0" w:color="000000"/>
                                  </w:divBdr>
                                  <w:divsChild>
                                    <w:div w:id="1719091966">
                                      <w:marLeft w:val="0"/>
                                      <w:marRight w:val="0"/>
                                      <w:marTop w:val="0"/>
                                      <w:marBottom w:val="0"/>
                                      <w:divBdr>
                                        <w:top w:val="single" w:sz="2" w:space="0" w:color="000000"/>
                                        <w:left w:val="single" w:sz="2" w:space="0" w:color="000000"/>
                                        <w:bottom w:val="single" w:sz="2" w:space="0" w:color="000000"/>
                                        <w:right w:val="single" w:sz="2" w:space="0" w:color="000000"/>
                                      </w:divBdr>
                                      <w:divsChild>
                                        <w:div w:id="2044553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9860268">
                                      <w:marLeft w:val="75"/>
                                      <w:marRight w:val="0"/>
                                      <w:marTop w:val="0"/>
                                      <w:marBottom w:val="0"/>
                                      <w:divBdr>
                                        <w:top w:val="single" w:sz="2" w:space="0" w:color="000000"/>
                                        <w:left w:val="single" w:sz="2" w:space="0" w:color="000000"/>
                                        <w:bottom w:val="single" w:sz="2" w:space="0" w:color="000000"/>
                                        <w:right w:val="single" w:sz="2" w:space="0" w:color="000000"/>
                                      </w:divBdr>
                                      <w:divsChild>
                                        <w:div w:id="8544648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22902919">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596210244">
              <w:marLeft w:val="0"/>
              <w:marRight w:val="0"/>
              <w:marTop w:val="0"/>
              <w:marBottom w:val="0"/>
              <w:divBdr>
                <w:top w:val="single" w:sz="2" w:space="0" w:color="000000"/>
                <w:left w:val="single" w:sz="2" w:space="0" w:color="000000"/>
                <w:bottom w:val="single" w:sz="2" w:space="0" w:color="000000"/>
                <w:right w:val="single" w:sz="2" w:space="0" w:color="000000"/>
              </w:divBdr>
              <w:divsChild>
                <w:div w:id="1702171599">
                  <w:marLeft w:val="0"/>
                  <w:marRight w:val="0"/>
                  <w:marTop w:val="0"/>
                  <w:marBottom w:val="0"/>
                  <w:divBdr>
                    <w:top w:val="single" w:sz="2" w:space="0" w:color="000000"/>
                    <w:left w:val="single" w:sz="2" w:space="0" w:color="000000"/>
                    <w:bottom w:val="single" w:sz="2" w:space="0" w:color="000000"/>
                    <w:right w:val="single" w:sz="2" w:space="0" w:color="000000"/>
                  </w:divBdr>
                  <w:divsChild>
                    <w:div w:id="555556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2033238">
                  <w:marLeft w:val="0"/>
                  <w:marRight w:val="0"/>
                  <w:marTop w:val="0"/>
                  <w:marBottom w:val="0"/>
                  <w:divBdr>
                    <w:top w:val="single" w:sz="2" w:space="0" w:color="000000"/>
                    <w:left w:val="single" w:sz="2" w:space="0" w:color="000000"/>
                    <w:bottom w:val="single" w:sz="2" w:space="0" w:color="000000"/>
                    <w:right w:val="single" w:sz="2" w:space="0" w:color="000000"/>
                  </w:divBdr>
                  <w:divsChild>
                    <w:div w:id="1143278826">
                      <w:marLeft w:val="0"/>
                      <w:marRight w:val="0"/>
                      <w:marTop w:val="0"/>
                      <w:marBottom w:val="0"/>
                      <w:divBdr>
                        <w:top w:val="single" w:sz="2" w:space="0" w:color="000000"/>
                        <w:left w:val="single" w:sz="2" w:space="0" w:color="000000"/>
                        <w:bottom w:val="single" w:sz="2" w:space="0" w:color="000000"/>
                        <w:right w:val="single" w:sz="2" w:space="0" w:color="000000"/>
                      </w:divBdr>
                      <w:divsChild>
                        <w:div w:id="1894271443">
                          <w:marLeft w:val="0"/>
                          <w:marRight w:val="0"/>
                          <w:marTop w:val="150"/>
                          <w:marBottom w:val="0"/>
                          <w:divBdr>
                            <w:top w:val="single" w:sz="2" w:space="0" w:color="000000"/>
                            <w:left w:val="single" w:sz="2" w:space="0" w:color="000000"/>
                            <w:bottom w:val="single" w:sz="2" w:space="0" w:color="000000"/>
                            <w:right w:val="single" w:sz="2" w:space="0" w:color="000000"/>
                          </w:divBdr>
                          <w:divsChild>
                            <w:div w:id="1464040857">
                              <w:marLeft w:val="0"/>
                              <w:marRight w:val="0"/>
                              <w:marTop w:val="0"/>
                              <w:marBottom w:val="0"/>
                              <w:divBdr>
                                <w:top w:val="single" w:sz="2" w:space="0" w:color="000000"/>
                                <w:left w:val="single" w:sz="2" w:space="0" w:color="000000"/>
                                <w:bottom w:val="single" w:sz="2" w:space="0" w:color="000000"/>
                                <w:right w:val="single" w:sz="2" w:space="0" w:color="000000"/>
                              </w:divBdr>
                              <w:divsChild>
                                <w:div w:id="1662074022">
                                  <w:marLeft w:val="0"/>
                                  <w:marRight w:val="0"/>
                                  <w:marTop w:val="0"/>
                                  <w:marBottom w:val="0"/>
                                  <w:divBdr>
                                    <w:top w:val="single" w:sz="2" w:space="0" w:color="000000"/>
                                    <w:left w:val="single" w:sz="2" w:space="0" w:color="000000"/>
                                    <w:bottom w:val="single" w:sz="2" w:space="0" w:color="000000"/>
                                    <w:right w:val="single" w:sz="2" w:space="0" w:color="000000"/>
                                  </w:divBdr>
                                  <w:divsChild>
                                    <w:div w:id="1497575823">
                                      <w:marLeft w:val="0"/>
                                      <w:marRight w:val="0"/>
                                      <w:marTop w:val="0"/>
                                      <w:marBottom w:val="0"/>
                                      <w:divBdr>
                                        <w:top w:val="single" w:sz="2" w:space="0" w:color="000000"/>
                                        <w:left w:val="single" w:sz="2" w:space="0" w:color="000000"/>
                                        <w:bottom w:val="single" w:sz="2" w:space="0" w:color="000000"/>
                                        <w:right w:val="single" w:sz="2" w:space="0" w:color="000000"/>
                                      </w:divBdr>
                                      <w:divsChild>
                                        <w:div w:id="172844713">
                                          <w:marLeft w:val="0"/>
                                          <w:marRight w:val="0"/>
                                          <w:marTop w:val="0"/>
                                          <w:marBottom w:val="0"/>
                                          <w:divBdr>
                                            <w:top w:val="single" w:sz="2" w:space="0" w:color="000000"/>
                                            <w:left w:val="single" w:sz="2" w:space="0" w:color="000000"/>
                                            <w:bottom w:val="single" w:sz="2" w:space="0" w:color="000000"/>
                                            <w:right w:val="single" w:sz="2" w:space="0" w:color="000000"/>
                                          </w:divBdr>
                                          <w:divsChild>
                                            <w:div w:id="145826655">
                                              <w:marLeft w:val="0"/>
                                              <w:marRight w:val="0"/>
                                              <w:marTop w:val="0"/>
                                              <w:marBottom w:val="0"/>
                                              <w:divBdr>
                                                <w:top w:val="single" w:sz="2" w:space="0" w:color="000000"/>
                                                <w:left w:val="single" w:sz="2" w:space="0" w:color="000000"/>
                                                <w:bottom w:val="single" w:sz="2" w:space="0" w:color="000000"/>
                                                <w:right w:val="single" w:sz="2" w:space="0" w:color="000000"/>
                                              </w:divBdr>
                                              <w:divsChild>
                                                <w:div w:id="1208638256">
                                                  <w:marLeft w:val="0"/>
                                                  <w:marRight w:val="0"/>
                                                  <w:marTop w:val="0"/>
                                                  <w:marBottom w:val="0"/>
                                                  <w:divBdr>
                                                    <w:top w:val="single" w:sz="2" w:space="0" w:color="000000"/>
                                                    <w:left w:val="single" w:sz="2" w:space="8" w:color="000000"/>
                                                    <w:bottom w:val="single" w:sz="2" w:space="0" w:color="000000"/>
                                                    <w:right w:val="single" w:sz="2" w:space="8" w:color="000000"/>
                                                  </w:divBdr>
                                                  <w:divsChild>
                                                    <w:div w:id="1928464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4856711">
                                                  <w:marLeft w:val="0"/>
                                                  <w:marRight w:val="0"/>
                                                  <w:marTop w:val="0"/>
                                                  <w:marBottom w:val="0"/>
                                                  <w:divBdr>
                                                    <w:top w:val="single" w:sz="2" w:space="0" w:color="000000"/>
                                                    <w:left w:val="single" w:sz="2" w:space="8" w:color="000000"/>
                                                    <w:bottom w:val="single" w:sz="2" w:space="0" w:color="000000"/>
                                                    <w:right w:val="single" w:sz="2" w:space="0" w:color="000000"/>
                                                  </w:divBdr>
                                                  <w:divsChild>
                                                    <w:div w:id="19040207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02988206">
                                          <w:marLeft w:val="0"/>
                                          <w:marRight w:val="0"/>
                                          <w:marTop w:val="75"/>
                                          <w:marBottom w:val="0"/>
                                          <w:divBdr>
                                            <w:top w:val="single" w:sz="2" w:space="0" w:color="000000"/>
                                            <w:left w:val="single" w:sz="2" w:space="0" w:color="000000"/>
                                            <w:bottom w:val="single" w:sz="2" w:space="0" w:color="000000"/>
                                            <w:right w:val="single" w:sz="2" w:space="0" w:color="000000"/>
                                          </w:divBdr>
                                          <w:divsChild>
                                            <w:div w:id="1491291521">
                                              <w:marLeft w:val="0"/>
                                              <w:marRight w:val="0"/>
                                              <w:marTop w:val="0"/>
                                              <w:marBottom w:val="0"/>
                                              <w:divBdr>
                                                <w:top w:val="single" w:sz="2" w:space="0" w:color="000000"/>
                                                <w:left w:val="single" w:sz="2" w:space="0" w:color="000000"/>
                                                <w:bottom w:val="single" w:sz="2" w:space="0" w:color="000000"/>
                                                <w:right w:val="single" w:sz="2" w:space="0" w:color="000000"/>
                                              </w:divBdr>
                                              <w:divsChild>
                                                <w:div w:id="354237189">
                                                  <w:marLeft w:val="0"/>
                                                  <w:marRight w:val="0"/>
                                                  <w:marTop w:val="0"/>
                                                  <w:marBottom w:val="0"/>
                                                  <w:divBdr>
                                                    <w:top w:val="single" w:sz="2" w:space="0" w:color="000000"/>
                                                    <w:left w:val="single" w:sz="2" w:space="8" w:color="000000"/>
                                                    <w:bottom w:val="single" w:sz="2" w:space="0" w:color="000000"/>
                                                    <w:right w:val="single" w:sz="2" w:space="8" w:color="000000"/>
                                                  </w:divBdr>
                                                  <w:divsChild>
                                                    <w:div w:id="101464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2356615">
                                                  <w:marLeft w:val="0"/>
                                                  <w:marRight w:val="0"/>
                                                  <w:marTop w:val="0"/>
                                                  <w:marBottom w:val="0"/>
                                                  <w:divBdr>
                                                    <w:top w:val="single" w:sz="2" w:space="0" w:color="000000"/>
                                                    <w:left w:val="single" w:sz="2" w:space="8" w:color="000000"/>
                                                    <w:bottom w:val="single" w:sz="2" w:space="0" w:color="000000"/>
                                                    <w:right w:val="single" w:sz="2" w:space="0" w:color="000000"/>
                                                  </w:divBdr>
                                                  <w:divsChild>
                                                    <w:div w:id="11109319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4566048">
                                          <w:marLeft w:val="0"/>
                                          <w:marRight w:val="0"/>
                                          <w:marTop w:val="75"/>
                                          <w:marBottom w:val="0"/>
                                          <w:divBdr>
                                            <w:top w:val="single" w:sz="2" w:space="0" w:color="000000"/>
                                            <w:left w:val="single" w:sz="2" w:space="0" w:color="000000"/>
                                            <w:bottom w:val="single" w:sz="2" w:space="0" w:color="000000"/>
                                            <w:right w:val="single" w:sz="2" w:space="0" w:color="000000"/>
                                          </w:divBdr>
                                          <w:divsChild>
                                            <w:div w:id="1746099576">
                                              <w:marLeft w:val="0"/>
                                              <w:marRight w:val="0"/>
                                              <w:marTop w:val="0"/>
                                              <w:marBottom w:val="0"/>
                                              <w:divBdr>
                                                <w:top w:val="single" w:sz="2" w:space="0" w:color="000000"/>
                                                <w:left w:val="single" w:sz="2" w:space="0" w:color="000000"/>
                                                <w:bottom w:val="single" w:sz="2" w:space="0" w:color="000000"/>
                                                <w:right w:val="single" w:sz="2" w:space="0" w:color="000000"/>
                                              </w:divBdr>
                                              <w:divsChild>
                                                <w:div w:id="2134010985">
                                                  <w:marLeft w:val="0"/>
                                                  <w:marRight w:val="0"/>
                                                  <w:marTop w:val="0"/>
                                                  <w:marBottom w:val="0"/>
                                                  <w:divBdr>
                                                    <w:top w:val="single" w:sz="2" w:space="0" w:color="000000"/>
                                                    <w:left w:val="single" w:sz="2" w:space="8" w:color="000000"/>
                                                    <w:bottom w:val="single" w:sz="2" w:space="0" w:color="000000"/>
                                                    <w:right w:val="single" w:sz="2" w:space="8" w:color="000000"/>
                                                  </w:divBdr>
                                                  <w:divsChild>
                                                    <w:div w:id="132921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4777583">
                                                  <w:marLeft w:val="0"/>
                                                  <w:marRight w:val="0"/>
                                                  <w:marTop w:val="0"/>
                                                  <w:marBottom w:val="0"/>
                                                  <w:divBdr>
                                                    <w:top w:val="single" w:sz="2" w:space="0" w:color="000000"/>
                                                    <w:left w:val="single" w:sz="2" w:space="8" w:color="000000"/>
                                                    <w:bottom w:val="single" w:sz="2" w:space="0" w:color="000000"/>
                                                    <w:right w:val="single" w:sz="2" w:space="0" w:color="000000"/>
                                                  </w:divBdr>
                                                  <w:divsChild>
                                                    <w:div w:id="479616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0835978">
                                          <w:marLeft w:val="0"/>
                                          <w:marRight w:val="0"/>
                                          <w:marTop w:val="150"/>
                                          <w:marBottom w:val="0"/>
                                          <w:divBdr>
                                            <w:top w:val="single" w:sz="2" w:space="0" w:color="000000"/>
                                            <w:left w:val="single" w:sz="2" w:space="0" w:color="000000"/>
                                            <w:bottom w:val="single" w:sz="2" w:space="0" w:color="000000"/>
                                            <w:right w:val="single" w:sz="2" w:space="0" w:color="000000"/>
                                          </w:divBdr>
                                          <w:divsChild>
                                            <w:div w:id="4275831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998969751">
      <w:bodyDiv w:val="1"/>
      <w:marLeft w:val="0"/>
      <w:marRight w:val="0"/>
      <w:marTop w:val="0"/>
      <w:marBottom w:val="0"/>
      <w:divBdr>
        <w:top w:val="none" w:sz="0" w:space="0" w:color="auto"/>
        <w:left w:val="none" w:sz="0" w:space="0" w:color="auto"/>
        <w:bottom w:val="none" w:sz="0" w:space="0" w:color="auto"/>
        <w:right w:val="none" w:sz="0" w:space="0" w:color="auto"/>
      </w:divBdr>
    </w:div>
    <w:div w:id="1005596062">
      <w:bodyDiv w:val="1"/>
      <w:marLeft w:val="0"/>
      <w:marRight w:val="0"/>
      <w:marTop w:val="0"/>
      <w:marBottom w:val="0"/>
      <w:divBdr>
        <w:top w:val="none" w:sz="0" w:space="0" w:color="auto"/>
        <w:left w:val="none" w:sz="0" w:space="0" w:color="auto"/>
        <w:bottom w:val="none" w:sz="0" w:space="0" w:color="auto"/>
        <w:right w:val="none" w:sz="0" w:space="0" w:color="auto"/>
      </w:divBdr>
    </w:div>
    <w:div w:id="1007630827">
      <w:bodyDiv w:val="1"/>
      <w:marLeft w:val="0"/>
      <w:marRight w:val="0"/>
      <w:marTop w:val="0"/>
      <w:marBottom w:val="0"/>
      <w:divBdr>
        <w:top w:val="none" w:sz="0" w:space="0" w:color="auto"/>
        <w:left w:val="none" w:sz="0" w:space="0" w:color="auto"/>
        <w:bottom w:val="none" w:sz="0" w:space="0" w:color="auto"/>
        <w:right w:val="none" w:sz="0" w:space="0" w:color="auto"/>
      </w:divBdr>
    </w:div>
    <w:div w:id="1014117436">
      <w:bodyDiv w:val="1"/>
      <w:marLeft w:val="0"/>
      <w:marRight w:val="0"/>
      <w:marTop w:val="0"/>
      <w:marBottom w:val="0"/>
      <w:divBdr>
        <w:top w:val="none" w:sz="0" w:space="0" w:color="auto"/>
        <w:left w:val="none" w:sz="0" w:space="0" w:color="auto"/>
        <w:bottom w:val="none" w:sz="0" w:space="0" w:color="auto"/>
        <w:right w:val="none" w:sz="0" w:space="0" w:color="auto"/>
      </w:divBdr>
    </w:div>
    <w:div w:id="1034380407">
      <w:bodyDiv w:val="1"/>
      <w:marLeft w:val="0"/>
      <w:marRight w:val="0"/>
      <w:marTop w:val="0"/>
      <w:marBottom w:val="0"/>
      <w:divBdr>
        <w:top w:val="none" w:sz="0" w:space="0" w:color="auto"/>
        <w:left w:val="none" w:sz="0" w:space="0" w:color="auto"/>
        <w:bottom w:val="none" w:sz="0" w:space="0" w:color="auto"/>
        <w:right w:val="none" w:sz="0" w:space="0" w:color="auto"/>
      </w:divBdr>
    </w:div>
    <w:div w:id="1048455468">
      <w:bodyDiv w:val="1"/>
      <w:marLeft w:val="0"/>
      <w:marRight w:val="0"/>
      <w:marTop w:val="0"/>
      <w:marBottom w:val="0"/>
      <w:divBdr>
        <w:top w:val="none" w:sz="0" w:space="0" w:color="auto"/>
        <w:left w:val="none" w:sz="0" w:space="0" w:color="auto"/>
        <w:bottom w:val="none" w:sz="0" w:space="0" w:color="auto"/>
        <w:right w:val="none" w:sz="0" w:space="0" w:color="auto"/>
      </w:divBdr>
    </w:div>
    <w:div w:id="1063288314">
      <w:bodyDiv w:val="1"/>
      <w:marLeft w:val="0"/>
      <w:marRight w:val="0"/>
      <w:marTop w:val="0"/>
      <w:marBottom w:val="0"/>
      <w:divBdr>
        <w:top w:val="none" w:sz="0" w:space="0" w:color="auto"/>
        <w:left w:val="none" w:sz="0" w:space="0" w:color="auto"/>
        <w:bottom w:val="none" w:sz="0" w:space="0" w:color="auto"/>
        <w:right w:val="none" w:sz="0" w:space="0" w:color="auto"/>
      </w:divBdr>
    </w:div>
    <w:div w:id="1065756110">
      <w:bodyDiv w:val="1"/>
      <w:marLeft w:val="0"/>
      <w:marRight w:val="0"/>
      <w:marTop w:val="0"/>
      <w:marBottom w:val="0"/>
      <w:divBdr>
        <w:top w:val="none" w:sz="0" w:space="0" w:color="auto"/>
        <w:left w:val="none" w:sz="0" w:space="0" w:color="auto"/>
        <w:bottom w:val="none" w:sz="0" w:space="0" w:color="auto"/>
        <w:right w:val="none" w:sz="0" w:space="0" w:color="auto"/>
      </w:divBdr>
    </w:div>
    <w:div w:id="1074622778">
      <w:bodyDiv w:val="1"/>
      <w:marLeft w:val="0"/>
      <w:marRight w:val="0"/>
      <w:marTop w:val="0"/>
      <w:marBottom w:val="0"/>
      <w:divBdr>
        <w:top w:val="none" w:sz="0" w:space="0" w:color="auto"/>
        <w:left w:val="none" w:sz="0" w:space="0" w:color="auto"/>
        <w:bottom w:val="none" w:sz="0" w:space="0" w:color="auto"/>
        <w:right w:val="none" w:sz="0" w:space="0" w:color="auto"/>
      </w:divBdr>
    </w:div>
    <w:div w:id="1093933032">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42767651">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154027908">
      <w:bodyDiv w:val="1"/>
      <w:marLeft w:val="0"/>
      <w:marRight w:val="0"/>
      <w:marTop w:val="0"/>
      <w:marBottom w:val="0"/>
      <w:divBdr>
        <w:top w:val="none" w:sz="0" w:space="0" w:color="auto"/>
        <w:left w:val="none" w:sz="0" w:space="0" w:color="auto"/>
        <w:bottom w:val="none" w:sz="0" w:space="0" w:color="auto"/>
        <w:right w:val="none" w:sz="0" w:space="0" w:color="auto"/>
      </w:divBdr>
    </w:div>
    <w:div w:id="1166476524">
      <w:bodyDiv w:val="1"/>
      <w:marLeft w:val="0"/>
      <w:marRight w:val="0"/>
      <w:marTop w:val="0"/>
      <w:marBottom w:val="0"/>
      <w:divBdr>
        <w:top w:val="none" w:sz="0" w:space="0" w:color="auto"/>
        <w:left w:val="none" w:sz="0" w:space="0" w:color="auto"/>
        <w:bottom w:val="none" w:sz="0" w:space="0" w:color="auto"/>
        <w:right w:val="none" w:sz="0" w:space="0" w:color="auto"/>
      </w:divBdr>
    </w:div>
    <w:div w:id="1174028343">
      <w:bodyDiv w:val="1"/>
      <w:marLeft w:val="0"/>
      <w:marRight w:val="0"/>
      <w:marTop w:val="0"/>
      <w:marBottom w:val="0"/>
      <w:divBdr>
        <w:top w:val="none" w:sz="0" w:space="0" w:color="auto"/>
        <w:left w:val="none" w:sz="0" w:space="0" w:color="auto"/>
        <w:bottom w:val="none" w:sz="0" w:space="0" w:color="auto"/>
        <w:right w:val="none" w:sz="0" w:space="0" w:color="auto"/>
      </w:divBdr>
    </w:div>
    <w:div w:id="1178081212">
      <w:bodyDiv w:val="1"/>
      <w:marLeft w:val="0"/>
      <w:marRight w:val="0"/>
      <w:marTop w:val="0"/>
      <w:marBottom w:val="0"/>
      <w:divBdr>
        <w:top w:val="none" w:sz="0" w:space="0" w:color="auto"/>
        <w:left w:val="none" w:sz="0" w:space="0" w:color="auto"/>
        <w:bottom w:val="none" w:sz="0" w:space="0" w:color="auto"/>
        <w:right w:val="none" w:sz="0" w:space="0" w:color="auto"/>
      </w:divBdr>
      <w:divsChild>
        <w:div w:id="810363461">
          <w:marLeft w:val="360"/>
          <w:marRight w:val="0"/>
          <w:marTop w:val="200"/>
          <w:marBottom w:val="0"/>
          <w:divBdr>
            <w:top w:val="none" w:sz="0" w:space="0" w:color="auto"/>
            <w:left w:val="none" w:sz="0" w:space="0" w:color="auto"/>
            <w:bottom w:val="none" w:sz="0" w:space="0" w:color="auto"/>
            <w:right w:val="none" w:sz="0" w:space="0" w:color="auto"/>
          </w:divBdr>
        </w:div>
        <w:div w:id="597561776">
          <w:marLeft w:val="360"/>
          <w:marRight w:val="0"/>
          <w:marTop w:val="200"/>
          <w:marBottom w:val="0"/>
          <w:divBdr>
            <w:top w:val="none" w:sz="0" w:space="0" w:color="auto"/>
            <w:left w:val="none" w:sz="0" w:space="0" w:color="auto"/>
            <w:bottom w:val="none" w:sz="0" w:space="0" w:color="auto"/>
            <w:right w:val="none" w:sz="0" w:space="0" w:color="auto"/>
          </w:divBdr>
        </w:div>
        <w:div w:id="1840803065">
          <w:marLeft w:val="360"/>
          <w:marRight w:val="0"/>
          <w:marTop w:val="200"/>
          <w:marBottom w:val="0"/>
          <w:divBdr>
            <w:top w:val="none" w:sz="0" w:space="0" w:color="auto"/>
            <w:left w:val="none" w:sz="0" w:space="0" w:color="auto"/>
            <w:bottom w:val="none" w:sz="0" w:space="0" w:color="auto"/>
            <w:right w:val="none" w:sz="0" w:space="0" w:color="auto"/>
          </w:divBdr>
        </w:div>
      </w:divsChild>
    </w:div>
    <w:div w:id="1184320010">
      <w:bodyDiv w:val="1"/>
      <w:marLeft w:val="0"/>
      <w:marRight w:val="0"/>
      <w:marTop w:val="0"/>
      <w:marBottom w:val="0"/>
      <w:divBdr>
        <w:top w:val="none" w:sz="0" w:space="0" w:color="auto"/>
        <w:left w:val="none" w:sz="0" w:space="0" w:color="auto"/>
        <w:bottom w:val="none" w:sz="0" w:space="0" w:color="auto"/>
        <w:right w:val="none" w:sz="0" w:space="0" w:color="auto"/>
      </w:divBdr>
    </w:div>
    <w:div w:id="1200707317">
      <w:bodyDiv w:val="1"/>
      <w:marLeft w:val="0"/>
      <w:marRight w:val="0"/>
      <w:marTop w:val="0"/>
      <w:marBottom w:val="0"/>
      <w:divBdr>
        <w:top w:val="none" w:sz="0" w:space="0" w:color="auto"/>
        <w:left w:val="none" w:sz="0" w:space="0" w:color="auto"/>
        <w:bottom w:val="none" w:sz="0" w:space="0" w:color="auto"/>
        <w:right w:val="none" w:sz="0" w:space="0" w:color="auto"/>
      </w:divBdr>
    </w:div>
    <w:div w:id="1209335892">
      <w:bodyDiv w:val="1"/>
      <w:marLeft w:val="0"/>
      <w:marRight w:val="0"/>
      <w:marTop w:val="0"/>
      <w:marBottom w:val="0"/>
      <w:divBdr>
        <w:top w:val="none" w:sz="0" w:space="0" w:color="auto"/>
        <w:left w:val="none" w:sz="0" w:space="0" w:color="auto"/>
        <w:bottom w:val="none" w:sz="0" w:space="0" w:color="auto"/>
        <w:right w:val="none" w:sz="0" w:space="0" w:color="auto"/>
      </w:divBdr>
    </w:div>
    <w:div w:id="1233589226">
      <w:bodyDiv w:val="1"/>
      <w:marLeft w:val="0"/>
      <w:marRight w:val="0"/>
      <w:marTop w:val="0"/>
      <w:marBottom w:val="0"/>
      <w:divBdr>
        <w:top w:val="none" w:sz="0" w:space="0" w:color="auto"/>
        <w:left w:val="none" w:sz="0" w:space="0" w:color="auto"/>
        <w:bottom w:val="none" w:sz="0" w:space="0" w:color="auto"/>
        <w:right w:val="none" w:sz="0" w:space="0" w:color="auto"/>
      </w:divBdr>
    </w:div>
    <w:div w:id="1234389943">
      <w:bodyDiv w:val="1"/>
      <w:marLeft w:val="0"/>
      <w:marRight w:val="0"/>
      <w:marTop w:val="0"/>
      <w:marBottom w:val="0"/>
      <w:divBdr>
        <w:top w:val="none" w:sz="0" w:space="0" w:color="auto"/>
        <w:left w:val="none" w:sz="0" w:space="0" w:color="auto"/>
        <w:bottom w:val="none" w:sz="0" w:space="0" w:color="auto"/>
        <w:right w:val="none" w:sz="0" w:space="0" w:color="auto"/>
      </w:divBdr>
      <w:divsChild>
        <w:div w:id="991954521">
          <w:marLeft w:val="360"/>
          <w:marRight w:val="0"/>
          <w:marTop w:val="200"/>
          <w:marBottom w:val="0"/>
          <w:divBdr>
            <w:top w:val="none" w:sz="0" w:space="0" w:color="auto"/>
            <w:left w:val="none" w:sz="0" w:space="0" w:color="auto"/>
            <w:bottom w:val="none" w:sz="0" w:space="0" w:color="auto"/>
            <w:right w:val="none" w:sz="0" w:space="0" w:color="auto"/>
          </w:divBdr>
        </w:div>
        <w:div w:id="2089380503">
          <w:marLeft w:val="360"/>
          <w:marRight w:val="0"/>
          <w:marTop w:val="200"/>
          <w:marBottom w:val="0"/>
          <w:divBdr>
            <w:top w:val="none" w:sz="0" w:space="0" w:color="auto"/>
            <w:left w:val="none" w:sz="0" w:space="0" w:color="auto"/>
            <w:bottom w:val="none" w:sz="0" w:space="0" w:color="auto"/>
            <w:right w:val="none" w:sz="0" w:space="0" w:color="auto"/>
          </w:divBdr>
        </w:div>
        <w:div w:id="16002883">
          <w:marLeft w:val="360"/>
          <w:marRight w:val="0"/>
          <w:marTop w:val="200"/>
          <w:marBottom w:val="0"/>
          <w:divBdr>
            <w:top w:val="none" w:sz="0" w:space="0" w:color="auto"/>
            <w:left w:val="none" w:sz="0" w:space="0" w:color="auto"/>
            <w:bottom w:val="none" w:sz="0" w:space="0" w:color="auto"/>
            <w:right w:val="none" w:sz="0" w:space="0" w:color="auto"/>
          </w:divBdr>
        </w:div>
        <w:div w:id="1818842063">
          <w:marLeft w:val="360"/>
          <w:marRight w:val="0"/>
          <w:marTop w:val="200"/>
          <w:marBottom w:val="0"/>
          <w:divBdr>
            <w:top w:val="none" w:sz="0" w:space="0" w:color="auto"/>
            <w:left w:val="none" w:sz="0" w:space="0" w:color="auto"/>
            <w:bottom w:val="none" w:sz="0" w:space="0" w:color="auto"/>
            <w:right w:val="none" w:sz="0" w:space="0" w:color="auto"/>
          </w:divBdr>
        </w:div>
      </w:divsChild>
    </w:div>
    <w:div w:id="1246841300">
      <w:bodyDiv w:val="1"/>
      <w:marLeft w:val="0"/>
      <w:marRight w:val="0"/>
      <w:marTop w:val="0"/>
      <w:marBottom w:val="0"/>
      <w:divBdr>
        <w:top w:val="none" w:sz="0" w:space="0" w:color="auto"/>
        <w:left w:val="none" w:sz="0" w:space="0" w:color="auto"/>
        <w:bottom w:val="none" w:sz="0" w:space="0" w:color="auto"/>
        <w:right w:val="none" w:sz="0" w:space="0" w:color="auto"/>
      </w:divBdr>
    </w:div>
    <w:div w:id="1251349081">
      <w:bodyDiv w:val="1"/>
      <w:marLeft w:val="0"/>
      <w:marRight w:val="0"/>
      <w:marTop w:val="0"/>
      <w:marBottom w:val="0"/>
      <w:divBdr>
        <w:top w:val="none" w:sz="0" w:space="0" w:color="auto"/>
        <w:left w:val="none" w:sz="0" w:space="0" w:color="auto"/>
        <w:bottom w:val="none" w:sz="0" w:space="0" w:color="auto"/>
        <w:right w:val="none" w:sz="0" w:space="0" w:color="auto"/>
      </w:divBdr>
    </w:div>
    <w:div w:id="1253078867">
      <w:bodyDiv w:val="1"/>
      <w:marLeft w:val="0"/>
      <w:marRight w:val="0"/>
      <w:marTop w:val="0"/>
      <w:marBottom w:val="0"/>
      <w:divBdr>
        <w:top w:val="none" w:sz="0" w:space="0" w:color="auto"/>
        <w:left w:val="none" w:sz="0" w:space="0" w:color="auto"/>
        <w:bottom w:val="none" w:sz="0" w:space="0" w:color="auto"/>
        <w:right w:val="none" w:sz="0" w:space="0" w:color="auto"/>
      </w:divBdr>
    </w:div>
    <w:div w:id="1268585387">
      <w:bodyDiv w:val="1"/>
      <w:marLeft w:val="0"/>
      <w:marRight w:val="0"/>
      <w:marTop w:val="0"/>
      <w:marBottom w:val="0"/>
      <w:divBdr>
        <w:top w:val="none" w:sz="0" w:space="0" w:color="auto"/>
        <w:left w:val="none" w:sz="0" w:space="0" w:color="auto"/>
        <w:bottom w:val="none" w:sz="0" w:space="0" w:color="auto"/>
        <w:right w:val="none" w:sz="0" w:space="0" w:color="auto"/>
      </w:divBdr>
    </w:div>
    <w:div w:id="1283875638">
      <w:bodyDiv w:val="1"/>
      <w:marLeft w:val="0"/>
      <w:marRight w:val="0"/>
      <w:marTop w:val="0"/>
      <w:marBottom w:val="0"/>
      <w:divBdr>
        <w:top w:val="none" w:sz="0" w:space="0" w:color="auto"/>
        <w:left w:val="none" w:sz="0" w:space="0" w:color="auto"/>
        <w:bottom w:val="none" w:sz="0" w:space="0" w:color="auto"/>
        <w:right w:val="none" w:sz="0" w:space="0" w:color="auto"/>
      </w:divBdr>
    </w:div>
    <w:div w:id="1285237181">
      <w:bodyDiv w:val="1"/>
      <w:marLeft w:val="0"/>
      <w:marRight w:val="0"/>
      <w:marTop w:val="0"/>
      <w:marBottom w:val="0"/>
      <w:divBdr>
        <w:top w:val="none" w:sz="0" w:space="0" w:color="auto"/>
        <w:left w:val="none" w:sz="0" w:space="0" w:color="auto"/>
        <w:bottom w:val="none" w:sz="0" w:space="0" w:color="auto"/>
        <w:right w:val="none" w:sz="0" w:space="0" w:color="auto"/>
      </w:divBdr>
    </w:div>
    <w:div w:id="1324624702">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368138656">
      <w:bodyDiv w:val="1"/>
      <w:marLeft w:val="0"/>
      <w:marRight w:val="0"/>
      <w:marTop w:val="0"/>
      <w:marBottom w:val="0"/>
      <w:divBdr>
        <w:top w:val="none" w:sz="0" w:space="0" w:color="auto"/>
        <w:left w:val="none" w:sz="0" w:space="0" w:color="auto"/>
        <w:bottom w:val="none" w:sz="0" w:space="0" w:color="auto"/>
        <w:right w:val="none" w:sz="0" w:space="0" w:color="auto"/>
      </w:divBdr>
    </w:div>
    <w:div w:id="1373380894">
      <w:bodyDiv w:val="1"/>
      <w:marLeft w:val="0"/>
      <w:marRight w:val="0"/>
      <w:marTop w:val="0"/>
      <w:marBottom w:val="0"/>
      <w:divBdr>
        <w:top w:val="none" w:sz="0" w:space="0" w:color="auto"/>
        <w:left w:val="none" w:sz="0" w:space="0" w:color="auto"/>
        <w:bottom w:val="none" w:sz="0" w:space="0" w:color="auto"/>
        <w:right w:val="none" w:sz="0" w:space="0" w:color="auto"/>
      </w:divBdr>
    </w:div>
    <w:div w:id="1399672845">
      <w:bodyDiv w:val="1"/>
      <w:marLeft w:val="0"/>
      <w:marRight w:val="0"/>
      <w:marTop w:val="0"/>
      <w:marBottom w:val="0"/>
      <w:divBdr>
        <w:top w:val="none" w:sz="0" w:space="0" w:color="auto"/>
        <w:left w:val="none" w:sz="0" w:space="0" w:color="auto"/>
        <w:bottom w:val="none" w:sz="0" w:space="0" w:color="auto"/>
        <w:right w:val="none" w:sz="0" w:space="0" w:color="auto"/>
      </w:divBdr>
    </w:div>
    <w:div w:id="1402143847">
      <w:bodyDiv w:val="1"/>
      <w:marLeft w:val="0"/>
      <w:marRight w:val="0"/>
      <w:marTop w:val="0"/>
      <w:marBottom w:val="0"/>
      <w:divBdr>
        <w:top w:val="none" w:sz="0" w:space="0" w:color="auto"/>
        <w:left w:val="none" w:sz="0" w:space="0" w:color="auto"/>
        <w:bottom w:val="none" w:sz="0" w:space="0" w:color="auto"/>
        <w:right w:val="none" w:sz="0" w:space="0" w:color="auto"/>
      </w:divBdr>
    </w:div>
    <w:div w:id="1411075325">
      <w:bodyDiv w:val="1"/>
      <w:marLeft w:val="0"/>
      <w:marRight w:val="0"/>
      <w:marTop w:val="0"/>
      <w:marBottom w:val="0"/>
      <w:divBdr>
        <w:top w:val="none" w:sz="0" w:space="0" w:color="auto"/>
        <w:left w:val="none" w:sz="0" w:space="0" w:color="auto"/>
        <w:bottom w:val="none" w:sz="0" w:space="0" w:color="auto"/>
        <w:right w:val="none" w:sz="0" w:space="0" w:color="auto"/>
      </w:divBdr>
    </w:div>
    <w:div w:id="1421179395">
      <w:bodyDiv w:val="1"/>
      <w:marLeft w:val="0"/>
      <w:marRight w:val="0"/>
      <w:marTop w:val="0"/>
      <w:marBottom w:val="0"/>
      <w:divBdr>
        <w:top w:val="none" w:sz="0" w:space="0" w:color="auto"/>
        <w:left w:val="none" w:sz="0" w:space="0" w:color="auto"/>
        <w:bottom w:val="none" w:sz="0" w:space="0" w:color="auto"/>
        <w:right w:val="none" w:sz="0" w:space="0" w:color="auto"/>
      </w:divBdr>
    </w:div>
    <w:div w:id="1424909206">
      <w:bodyDiv w:val="1"/>
      <w:marLeft w:val="0"/>
      <w:marRight w:val="0"/>
      <w:marTop w:val="0"/>
      <w:marBottom w:val="0"/>
      <w:divBdr>
        <w:top w:val="none" w:sz="0" w:space="0" w:color="auto"/>
        <w:left w:val="none" w:sz="0" w:space="0" w:color="auto"/>
        <w:bottom w:val="none" w:sz="0" w:space="0" w:color="auto"/>
        <w:right w:val="none" w:sz="0" w:space="0" w:color="auto"/>
      </w:divBdr>
    </w:div>
    <w:div w:id="1436707664">
      <w:bodyDiv w:val="1"/>
      <w:marLeft w:val="0"/>
      <w:marRight w:val="0"/>
      <w:marTop w:val="0"/>
      <w:marBottom w:val="0"/>
      <w:divBdr>
        <w:top w:val="none" w:sz="0" w:space="0" w:color="auto"/>
        <w:left w:val="none" w:sz="0" w:space="0" w:color="auto"/>
        <w:bottom w:val="none" w:sz="0" w:space="0" w:color="auto"/>
        <w:right w:val="none" w:sz="0" w:space="0" w:color="auto"/>
      </w:divBdr>
    </w:div>
    <w:div w:id="1441560953">
      <w:bodyDiv w:val="1"/>
      <w:marLeft w:val="0"/>
      <w:marRight w:val="0"/>
      <w:marTop w:val="0"/>
      <w:marBottom w:val="0"/>
      <w:divBdr>
        <w:top w:val="none" w:sz="0" w:space="0" w:color="auto"/>
        <w:left w:val="none" w:sz="0" w:space="0" w:color="auto"/>
        <w:bottom w:val="none" w:sz="0" w:space="0" w:color="auto"/>
        <w:right w:val="none" w:sz="0" w:space="0" w:color="auto"/>
      </w:divBdr>
    </w:div>
    <w:div w:id="1453863550">
      <w:bodyDiv w:val="1"/>
      <w:marLeft w:val="0"/>
      <w:marRight w:val="0"/>
      <w:marTop w:val="0"/>
      <w:marBottom w:val="0"/>
      <w:divBdr>
        <w:top w:val="none" w:sz="0" w:space="0" w:color="auto"/>
        <w:left w:val="none" w:sz="0" w:space="0" w:color="auto"/>
        <w:bottom w:val="none" w:sz="0" w:space="0" w:color="auto"/>
        <w:right w:val="none" w:sz="0" w:space="0" w:color="auto"/>
      </w:divBdr>
    </w:div>
    <w:div w:id="1483740881">
      <w:bodyDiv w:val="1"/>
      <w:marLeft w:val="0"/>
      <w:marRight w:val="0"/>
      <w:marTop w:val="0"/>
      <w:marBottom w:val="0"/>
      <w:divBdr>
        <w:top w:val="none" w:sz="0" w:space="0" w:color="auto"/>
        <w:left w:val="none" w:sz="0" w:space="0" w:color="auto"/>
        <w:bottom w:val="none" w:sz="0" w:space="0" w:color="auto"/>
        <w:right w:val="none" w:sz="0" w:space="0" w:color="auto"/>
      </w:divBdr>
    </w:div>
    <w:div w:id="1530332780">
      <w:bodyDiv w:val="1"/>
      <w:marLeft w:val="0"/>
      <w:marRight w:val="0"/>
      <w:marTop w:val="0"/>
      <w:marBottom w:val="0"/>
      <w:divBdr>
        <w:top w:val="none" w:sz="0" w:space="0" w:color="auto"/>
        <w:left w:val="none" w:sz="0" w:space="0" w:color="auto"/>
        <w:bottom w:val="none" w:sz="0" w:space="0" w:color="auto"/>
        <w:right w:val="none" w:sz="0" w:space="0" w:color="auto"/>
      </w:divBdr>
    </w:div>
    <w:div w:id="1534071791">
      <w:bodyDiv w:val="1"/>
      <w:marLeft w:val="0"/>
      <w:marRight w:val="0"/>
      <w:marTop w:val="0"/>
      <w:marBottom w:val="0"/>
      <w:divBdr>
        <w:top w:val="none" w:sz="0" w:space="0" w:color="auto"/>
        <w:left w:val="none" w:sz="0" w:space="0" w:color="auto"/>
        <w:bottom w:val="none" w:sz="0" w:space="0" w:color="auto"/>
        <w:right w:val="none" w:sz="0" w:space="0" w:color="auto"/>
      </w:divBdr>
    </w:div>
    <w:div w:id="1535385158">
      <w:bodyDiv w:val="1"/>
      <w:marLeft w:val="0"/>
      <w:marRight w:val="0"/>
      <w:marTop w:val="0"/>
      <w:marBottom w:val="0"/>
      <w:divBdr>
        <w:top w:val="none" w:sz="0" w:space="0" w:color="auto"/>
        <w:left w:val="none" w:sz="0" w:space="0" w:color="auto"/>
        <w:bottom w:val="none" w:sz="0" w:space="0" w:color="auto"/>
        <w:right w:val="none" w:sz="0" w:space="0" w:color="auto"/>
      </w:divBdr>
    </w:div>
    <w:div w:id="1536308343">
      <w:bodyDiv w:val="1"/>
      <w:marLeft w:val="0"/>
      <w:marRight w:val="0"/>
      <w:marTop w:val="0"/>
      <w:marBottom w:val="0"/>
      <w:divBdr>
        <w:top w:val="none" w:sz="0" w:space="0" w:color="auto"/>
        <w:left w:val="none" w:sz="0" w:space="0" w:color="auto"/>
        <w:bottom w:val="none" w:sz="0" w:space="0" w:color="auto"/>
        <w:right w:val="none" w:sz="0" w:space="0" w:color="auto"/>
      </w:divBdr>
    </w:div>
    <w:div w:id="1568108159">
      <w:bodyDiv w:val="1"/>
      <w:marLeft w:val="0"/>
      <w:marRight w:val="0"/>
      <w:marTop w:val="0"/>
      <w:marBottom w:val="0"/>
      <w:divBdr>
        <w:top w:val="none" w:sz="0" w:space="0" w:color="auto"/>
        <w:left w:val="none" w:sz="0" w:space="0" w:color="auto"/>
        <w:bottom w:val="none" w:sz="0" w:space="0" w:color="auto"/>
        <w:right w:val="none" w:sz="0" w:space="0" w:color="auto"/>
      </w:divBdr>
    </w:div>
    <w:div w:id="1585534784">
      <w:bodyDiv w:val="1"/>
      <w:marLeft w:val="0"/>
      <w:marRight w:val="0"/>
      <w:marTop w:val="0"/>
      <w:marBottom w:val="0"/>
      <w:divBdr>
        <w:top w:val="none" w:sz="0" w:space="0" w:color="auto"/>
        <w:left w:val="none" w:sz="0" w:space="0" w:color="auto"/>
        <w:bottom w:val="none" w:sz="0" w:space="0" w:color="auto"/>
        <w:right w:val="none" w:sz="0" w:space="0" w:color="auto"/>
      </w:divBdr>
    </w:div>
    <w:div w:id="1586260126">
      <w:bodyDiv w:val="1"/>
      <w:marLeft w:val="0"/>
      <w:marRight w:val="0"/>
      <w:marTop w:val="0"/>
      <w:marBottom w:val="0"/>
      <w:divBdr>
        <w:top w:val="none" w:sz="0" w:space="0" w:color="auto"/>
        <w:left w:val="none" w:sz="0" w:space="0" w:color="auto"/>
        <w:bottom w:val="none" w:sz="0" w:space="0" w:color="auto"/>
        <w:right w:val="none" w:sz="0" w:space="0" w:color="auto"/>
      </w:divBdr>
    </w:div>
    <w:div w:id="1591236043">
      <w:bodyDiv w:val="1"/>
      <w:marLeft w:val="0"/>
      <w:marRight w:val="0"/>
      <w:marTop w:val="0"/>
      <w:marBottom w:val="0"/>
      <w:divBdr>
        <w:top w:val="none" w:sz="0" w:space="0" w:color="auto"/>
        <w:left w:val="none" w:sz="0" w:space="0" w:color="auto"/>
        <w:bottom w:val="none" w:sz="0" w:space="0" w:color="auto"/>
        <w:right w:val="none" w:sz="0" w:space="0" w:color="auto"/>
      </w:divBdr>
    </w:div>
    <w:div w:id="1608003995">
      <w:bodyDiv w:val="1"/>
      <w:marLeft w:val="0"/>
      <w:marRight w:val="0"/>
      <w:marTop w:val="0"/>
      <w:marBottom w:val="0"/>
      <w:divBdr>
        <w:top w:val="none" w:sz="0" w:space="0" w:color="auto"/>
        <w:left w:val="none" w:sz="0" w:space="0" w:color="auto"/>
        <w:bottom w:val="none" w:sz="0" w:space="0" w:color="auto"/>
        <w:right w:val="none" w:sz="0" w:space="0" w:color="auto"/>
      </w:divBdr>
    </w:div>
    <w:div w:id="1610316242">
      <w:bodyDiv w:val="1"/>
      <w:marLeft w:val="0"/>
      <w:marRight w:val="0"/>
      <w:marTop w:val="0"/>
      <w:marBottom w:val="0"/>
      <w:divBdr>
        <w:top w:val="none" w:sz="0" w:space="0" w:color="auto"/>
        <w:left w:val="none" w:sz="0" w:space="0" w:color="auto"/>
        <w:bottom w:val="none" w:sz="0" w:space="0" w:color="auto"/>
        <w:right w:val="none" w:sz="0" w:space="0" w:color="auto"/>
      </w:divBdr>
    </w:div>
    <w:div w:id="1625690487">
      <w:bodyDiv w:val="1"/>
      <w:marLeft w:val="0"/>
      <w:marRight w:val="0"/>
      <w:marTop w:val="0"/>
      <w:marBottom w:val="0"/>
      <w:divBdr>
        <w:top w:val="none" w:sz="0" w:space="0" w:color="auto"/>
        <w:left w:val="none" w:sz="0" w:space="0" w:color="auto"/>
        <w:bottom w:val="none" w:sz="0" w:space="0" w:color="auto"/>
        <w:right w:val="none" w:sz="0" w:space="0" w:color="auto"/>
      </w:divBdr>
    </w:div>
    <w:div w:id="1652515071">
      <w:bodyDiv w:val="1"/>
      <w:marLeft w:val="0"/>
      <w:marRight w:val="0"/>
      <w:marTop w:val="0"/>
      <w:marBottom w:val="0"/>
      <w:divBdr>
        <w:top w:val="none" w:sz="0" w:space="0" w:color="auto"/>
        <w:left w:val="none" w:sz="0" w:space="0" w:color="auto"/>
        <w:bottom w:val="none" w:sz="0" w:space="0" w:color="auto"/>
        <w:right w:val="none" w:sz="0" w:space="0" w:color="auto"/>
      </w:divBdr>
    </w:div>
    <w:div w:id="1672639719">
      <w:bodyDiv w:val="1"/>
      <w:marLeft w:val="0"/>
      <w:marRight w:val="0"/>
      <w:marTop w:val="0"/>
      <w:marBottom w:val="0"/>
      <w:divBdr>
        <w:top w:val="none" w:sz="0" w:space="0" w:color="auto"/>
        <w:left w:val="none" w:sz="0" w:space="0" w:color="auto"/>
        <w:bottom w:val="none" w:sz="0" w:space="0" w:color="auto"/>
        <w:right w:val="none" w:sz="0" w:space="0" w:color="auto"/>
      </w:divBdr>
    </w:div>
    <w:div w:id="1685783644">
      <w:bodyDiv w:val="1"/>
      <w:marLeft w:val="0"/>
      <w:marRight w:val="0"/>
      <w:marTop w:val="0"/>
      <w:marBottom w:val="0"/>
      <w:divBdr>
        <w:top w:val="none" w:sz="0" w:space="0" w:color="auto"/>
        <w:left w:val="none" w:sz="0" w:space="0" w:color="auto"/>
        <w:bottom w:val="none" w:sz="0" w:space="0" w:color="auto"/>
        <w:right w:val="none" w:sz="0" w:space="0" w:color="auto"/>
      </w:divBdr>
    </w:div>
    <w:div w:id="1718161714">
      <w:bodyDiv w:val="1"/>
      <w:marLeft w:val="0"/>
      <w:marRight w:val="0"/>
      <w:marTop w:val="0"/>
      <w:marBottom w:val="0"/>
      <w:divBdr>
        <w:top w:val="none" w:sz="0" w:space="0" w:color="auto"/>
        <w:left w:val="none" w:sz="0" w:space="0" w:color="auto"/>
        <w:bottom w:val="none" w:sz="0" w:space="0" w:color="auto"/>
        <w:right w:val="none" w:sz="0" w:space="0" w:color="auto"/>
      </w:divBdr>
      <w:divsChild>
        <w:div w:id="2128498270">
          <w:marLeft w:val="547"/>
          <w:marRight w:val="0"/>
          <w:marTop w:val="200"/>
          <w:marBottom w:val="0"/>
          <w:divBdr>
            <w:top w:val="none" w:sz="0" w:space="0" w:color="auto"/>
            <w:left w:val="none" w:sz="0" w:space="0" w:color="auto"/>
            <w:bottom w:val="none" w:sz="0" w:space="0" w:color="auto"/>
            <w:right w:val="none" w:sz="0" w:space="0" w:color="auto"/>
          </w:divBdr>
        </w:div>
        <w:div w:id="1115370626">
          <w:marLeft w:val="547"/>
          <w:marRight w:val="0"/>
          <w:marTop w:val="200"/>
          <w:marBottom w:val="0"/>
          <w:divBdr>
            <w:top w:val="none" w:sz="0" w:space="0" w:color="auto"/>
            <w:left w:val="none" w:sz="0" w:space="0" w:color="auto"/>
            <w:bottom w:val="none" w:sz="0" w:space="0" w:color="auto"/>
            <w:right w:val="none" w:sz="0" w:space="0" w:color="auto"/>
          </w:divBdr>
        </w:div>
        <w:div w:id="412707738">
          <w:marLeft w:val="547"/>
          <w:marRight w:val="0"/>
          <w:marTop w:val="200"/>
          <w:marBottom w:val="0"/>
          <w:divBdr>
            <w:top w:val="none" w:sz="0" w:space="0" w:color="auto"/>
            <w:left w:val="none" w:sz="0" w:space="0" w:color="auto"/>
            <w:bottom w:val="none" w:sz="0" w:space="0" w:color="auto"/>
            <w:right w:val="none" w:sz="0" w:space="0" w:color="auto"/>
          </w:divBdr>
        </w:div>
        <w:div w:id="1107702886">
          <w:marLeft w:val="547"/>
          <w:marRight w:val="0"/>
          <w:marTop w:val="200"/>
          <w:marBottom w:val="0"/>
          <w:divBdr>
            <w:top w:val="none" w:sz="0" w:space="0" w:color="auto"/>
            <w:left w:val="none" w:sz="0" w:space="0" w:color="auto"/>
            <w:bottom w:val="none" w:sz="0" w:space="0" w:color="auto"/>
            <w:right w:val="none" w:sz="0" w:space="0" w:color="auto"/>
          </w:divBdr>
        </w:div>
        <w:div w:id="2005350507">
          <w:marLeft w:val="547"/>
          <w:marRight w:val="0"/>
          <w:marTop w:val="200"/>
          <w:marBottom w:val="0"/>
          <w:divBdr>
            <w:top w:val="none" w:sz="0" w:space="0" w:color="auto"/>
            <w:left w:val="none" w:sz="0" w:space="0" w:color="auto"/>
            <w:bottom w:val="none" w:sz="0" w:space="0" w:color="auto"/>
            <w:right w:val="none" w:sz="0" w:space="0" w:color="auto"/>
          </w:divBdr>
        </w:div>
        <w:div w:id="1819225086">
          <w:marLeft w:val="547"/>
          <w:marRight w:val="0"/>
          <w:marTop w:val="200"/>
          <w:marBottom w:val="0"/>
          <w:divBdr>
            <w:top w:val="none" w:sz="0" w:space="0" w:color="auto"/>
            <w:left w:val="none" w:sz="0" w:space="0" w:color="auto"/>
            <w:bottom w:val="none" w:sz="0" w:space="0" w:color="auto"/>
            <w:right w:val="none" w:sz="0" w:space="0" w:color="auto"/>
          </w:divBdr>
        </w:div>
        <w:div w:id="314721304">
          <w:marLeft w:val="547"/>
          <w:marRight w:val="0"/>
          <w:marTop w:val="200"/>
          <w:marBottom w:val="0"/>
          <w:divBdr>
            <w:top w:val="none" w:sz="0" w:space="0" w:color="auto"/>
            <w:left w:val="none" w:sz="0" w:space="0" w:color="auto"/>
            <w:bottom w:val="none" w:sz="0" w:space="0" w:color="auto"/>
            <w:right w:val="none" w:sz="0" w:space="0" w:color="auto"/>
          </w:divBdr>
        </w:div>
      </w:divsChild>
    </w:div>
    <w:div w:id="1737510226">
      <w:bodyDiv w:val="1"/>
      <w:marLeft w:val="0"/>
      <w:marRight w:val="0"/>
      <w:marTop w:val="0"/>
      <w:marBottom w:val="0"/>
      <w:divBdr>
        <w:top w:val="none" w:sz="0" w:space="0" w:color="auto"/>
        <w:left w:val="none" w:sz="0" w:space="0" w:color="auto"/>
        <w:bottom w:val="none" w:sz="0" w:space="0" w:color="auto"/>
        <w:right w:val="none" w:sz="0" w:space="0" w:color="auto"/>
      </w:divBdr>
    </w:div>
    <w:div w:id="1750931508">
      <w:bodyDiv w:val="1"/>
      <w:marLeft w:val="0"/>
      <w:marRight w:val="0"/>
      <w:marTop w:val="0"/>
      <w:marBottom w:val="0"/>
      <w:divBdr>
        <w:top w:val="none" w:sz="0" w:space="0" w:color="auto"/>
        <w:left w:val="none" w:sz="0" w:space="0" w:color="auto"/>
        <w:bottom w:val="none" w:sz="0" w:space="0" w:color="auto"/>
        <w:right w:val="none" w:sz="0" w:space="0" w:color="auto"/>
      </w:divBdr>
      <w:divsChild>
        <w:div w:id="409543285">
          <w:marLeft w:val="547"/>
          <w:marRight w:val="0"/>
          <w:marTop w:val="0"/>
          <w:marBottom w:val="0"/>
          <w:divBdr>
            <w:top w:val="none" w:sz="0" w:space="0" w:color="auto"/>
            <w:left w:val="none" w:sz="0" w:space="0" w:color="auto"/>
            <w:bottom w:val="none" w:sz="0" w:space="0" w:color="auto"/>
            <w:right w:val="none" w:sz="0" w:space="0" w:color="auto"/>
          </w:divBdr>
        </w:div>
      </w:divsChild>
    </w:div>
    <w:div w:id="1759474541">
      <w:bodyDiv w:val="1"/>
      <w:marLeft w:val="0"/>
      <w:marRight w:val="0"/>
      <w:marTop w:val="0"/>
      <w:marBottom w:val="0"/>
      <w:divBdr>
        <w:top w:val="none" w:sz="0" w:space="0" w:color="auto"/>
        <w:left w:val="none" w:sz="0" w:space="0" w:color="auto"/>
        <w:bottom w:val="none" w:sz="0" w:space="0" w:color="auto"/>
        <w:right w:val="none" w:sz="0" w:space="0" w:color="auto"/>
      </w:divBdr>
    </w:div>
    <w:div w:id="1786845925">
      <w:bodyDiv w:val="1"/>
      <w:marLeft w:val="0"/>
      <w:marRight w:val="0"/>
      <w:marTop w:val="0"/>
      <w:marBottom w:val="0"/>
      <w:divBdr>
        <w:top w:val="none" w:sz="0" w:space="0" w:color="auto"/>
        <w:left w:val="none" w:sz="0" w:space="0" w:color="auto"/>
        <w:bottom w:val="none" w:sz="0" w:space="0" w:color="auto"/>
        <w:right w:val="none" w:sz="0" w:space="0" w:color="auto"/>
      </w:divBdr>
    </w:div>
    <w:div w:id="1879589351">
      <w:bodyDiv w:val="1"/>
      <w:marLeft w:val="0"/>
      <w:marRight w:val="0"/>
      <w:marTop w:val="0"/>
      <w:marBottom w:val="0"/>
      <w:divBdr>
        <w:top w:val="none" w:sz="0" w:space="0" w:color="auto"/>
        <w:left w:val="none" w:sz="0" w:space="0" w:color="auto"/>
        <w:bottom w:val="none" w:sz="0" w:space="0" w:color="auto"/>
        <w:right w:val="none" w:sz="0" w:space="0" w:color="auto"/>
      </w:divBdr>
    </w:div>
    <w:div w:id="1884058316">
      <w:bodyDiv w:val="1"/>
      <w:marLeft w:val="0"/>
      <w:marRight w:val="0"/>
      <w:marTop w:val="0"/>
      <w:marBottom w:val="0"/>
      <w:divBdr>
        <w:top w:val="none" w:sz="0" w:space="0" w:color="auto"/>
        <w:left w:val="none" w:sz="0" w:space="0" w:color="auto"/>
        <w:bottom w:val="none" w:sz="0" w:space="0" w:color="auto"/>
        <w:right w:val="none" w:sz="0" w:space="0" w:color="auto"/>
      </w:divBdr>
    </w:div>
    <w:div w:id="1889797145">
      <w:bodyDiv w:val="1"/>
      <w:marLeft w:val="0"/>
      <w:marRight w:val="0"/>
      <w:marTop w:val="0"/>
      <w:marBottom w:val="0"/>
      <w:divBdr>
        <w:top w:val="none" w:sz="0" w:space="0" w:color="auto"/>
        <w:left w:val="none" w:sz="0" w:space="0" w:color="auto"/>
        <w:bottom w:val="none" w:sz="0" w:space="0" w:color="auto"/>
        <w:right w:val="none" w:sz="0" w:space="0" w:color="auto"/>
      </w:divBdr>
    </w:div>
    <w:div w:id="1900895321">
      <w:bodyDiv w:val="1"/>
      <w:marLeft w:val="0"/>
      <w:marRight w:val="0"/>
      <w:marTop w:val="0"/>
      <w:marBottom w:val="0"/>
      <w:divBdr>
        <w:top w:val="none" w:sz="0" w:space="0" w:color="auto"/>
        <w:left w:val="none" w:sz="0" w:space="0" w:color="auto"/>
        <w:bottom w:val="none" w:sz="0" w:space="0" w:color="auto"/>
        <w:right w:val="none" w:sz="0" w:space="0" w:color="auto"/>
      </w:divBdr>
    </w:div>
    <w:div w:id="1920940718">
      <w:bodyDiv w:val="1"/>
      <w:marLeft w:val="0"/>
      <w:marRight w:val="0"/>
      <w:marTop w:val="0"/>
      <w:marBottom w:val="0"/>
      <w:divBdr>
        <w:top w:val="none" w:sz="0" w:space="0" w:color="auto"/>
        <w:left w:val="none" w:sz="0" w:space="0" w:color="auto"/>
        <w:bottom w:val="none" w:sz="0" w:space="0" w:color="auto"/>
        <w:right w:val="none" w:sz="0" w:space="0" w:color="auto"/>
      </w:divBdr>
    </w:div>
    <w:div w:id="1938127327">
      <w:bodyDiv w:val="1"/>
      <w:marLeft w:val="0"/>
      <w:marRight w:val="0"/>
      <w:marTop w:val="0"/>
      <w:marBottom w:val="0"/>
      <w:divBdr>
        <w:top w:val="none" w:sz="0" w:space="0" w:color="auto"/>
        <w:left w:val="none" w:sz="0" w:space="0" w:color="auto"/>
        <w:bottom w:val="none" w:sz="0" w:space="0" w:color="auto"/>
        <w:right w:val="none" w:sz="0" w:space="0" w:color="auto"/>
      </w:divBdr>
    </w:div>
    <w:div w:id="1944532815">
      <w:bodyDiv w:val="1"/>
      <w:marLeft w:val="0"/>
      <w:marRight w:val="0"/>
      <w:marTop w:val="0"/>
      <w:marBottom w:val="0"/>
      <w:divBdr>
        <w:top w:val="none" w:sz="0" w:space="0" w:color="auto"/>
        <w:left w:val="none" w:sz="0" w:space="0" w:color="auto"/>
        <w:bottom w:val="none" w:sz="0" w:space="0" w:color="auto"/>
        <w:right w:val="none" w:sz="0" w:space="0" w:color="auto"/>
      </w:divBdr>
    </w:div>
    <w:div w:id="1964920720">
      <w:bodyDiv w:val="1"/>
      <w:marLeft w:val="0"/>
      <w:marRight w:val="0"/>
      <w:marTop w:val="0"/>
      <w:marBottom w:val="0"/>
      <w:divBdr>
        <w:top w:val="none" w:sz="0" w:space="0" w:color="auto"/>
        <w:left w:val="none" w:sz="0" w:space="0" w:color="auto"/>
        <w:bottom w:val="none" w:sz="0" w:space="0" w:color="auto"/>
        <w:right w:val="none" w:sz="0" w:space="0" w:color="auto"/>
      </w:divBdr>
    </w:div>
    <w:div w:id="1988048669">
      <w:bodyDiv w:val="1"/>
      <w:marLeft w:val="0"/>
      <w:marRight w:val="0"/>
      <w:marTop w:val="0"/>
      <w:marBottom w:val="0"/>
      <w:divBdr>
        <w:top w:val="none" w:sz="0" w:space="0" w:color="auto"/>
        <w:left w:val="none" w:sz="0" w:space="0" w:color="auto"/>
        <w:bottom w:val="none" w:sz="0" w:space="0" w:color="auto"/>
        <w:right w:val="none" w:sz="0" w:space="0" w:color="auto"/>
      </w:divBdr>
    </w:div>
    <w:div w:id="2002464024">
      <w:bodyDiv w:val="1"/>
      <w:marLeft w:val="0"/>
      <w:marRight w:val="0"/>
      <w:marTop w:val="0"/>
      <w:marBottom w:val="0"/>
      <w:divBdr>
        <w:top w:val="none" w:sz="0" w:space="0" w:color="auto"/>
        <w:left w:val="none" w:sz="0" w:space="0" w:color="auto"/>
        <w:bottom w:val="none" w:sz="0" w:space="0" w:color="auto"/>
        <w:right w:val="none" w:sz="0" w:space="0" w:color="auto"/>
      </w:divBdr>
    </w:div>
    <w:div w:id="2006467231">
      <w:bodyDiv w:val="1"/>
      <w:marLeft w:val="0"/>
      <w:marRight w:val="0"/>
      <w:marTop w:val="0"/>
      <w:marBottom w:val="0"/>
      <w:divBdr>
        <w:top w:val="none" w:sz="0" w:space="0" w:color="auto"/>
        <w:left w:val="none" w:sz="0" w:space="0" w:color="auto"/>
        <w:bottom w:val="none" w:sz="0" w:space="0" w:color="auto"/>
        <w:right w:val="none" w:sz="0" w:space="0" w:color="auto"/>
      </w:divBdr>
    </w:div>
    <w:div w:id="2016418330">
      <w:bodyDiv w:val="1"/>
      <w:marLeft w:val="0"/>
      <w:marRight w:val="0"/>
      <w:marTop w:val="0"/>
      <w:marBottom w:val="0"/>
      <w:divBdr>
        <w:top w:val="none" w:sz="0" w:space="0" w:color="auto"/>
        <w:left w:val="none" w:sz="0" w:space="0" w:color="auto"/>
        <w:bottom w:val="none" w:sz="0" w:space="0" w:color="auto"/>
        <w:right w:val="none" w:sz="0" w:space="0" w:color="auto"/>
      </w:divBdr>
    </w:div>
    <w:div w:id="2032954125">
      <w:bodyDiv w:val="1"/>
      <w:marLeft w:val="0"/>
      <w:marRight w:val="0"/>
      <w:marTop w:val="0"/>
      <w:marBottom w:val="0"/>
      <w:divBdr>
        <w:top w:val="none" w:sz="0" w:space="0" w:color="auto"/>
        <w:left w:val="none" w:sz="0" w:space="0" w:color="auto"/>
        <w:bottom w:val="none" w:sz="0" w:space="0" w:color="auto"/>
        <w:right w:val="none" w:sz="0" w:space="0" w:color="auto"/>
      </w:divBdr>
    </w:div>
    <w:div w:id="2071464247">
      <w:bodyDiv w:val="1"/>
      <w:marLeft w:val="0"/>
      <w:marRight w:val="0"/>
      <w:marTop w:val="0"/>
      <w:marBottom w:val="0"/>
      <w:divBdr>
        <w:top w:val="none" w:sz="0" w:space="0" w:color="auto"/>
        <w:left w:val="none" w:sz="0" w:space="0" w:color="auto"/>
        <w:bottom w:val="none" w:sz="0" w:space="0" w:color="auto"/>
        <w:right w:val="none" w:sz="0" w:space="0" w:color="auto"/>
      </w:divBdr>
    </w:div>
    <w:div w:id="2076471330">
      <w:bodyDiv w:val="1"/>
      <w:marLeft w:val="0"/>
      <w:marRight w:val="0"/>
      <w:marTop w:val="0"/>
      <w:marBottom w:val="0"/>
      <w:divBdr>
        <w:top w:val="none" w:sz="0" w:space="0" w:color="auto"/>
        <w:left w:val="none" w:sz="0" w:space="0" w:color="auto"/>
        <w:bottom w:val="none" w:sz="0" w:space="0" w:color="auto"/>
        <w:right w:val="none" w:sz="0" w:space="0" w:color="auto"/>
      </w:divBdr>
    </w:div>
    <w:div w:id="2077163629">
      <w:bodyDiv w:val="1"/>
      <w:marLeft w:val="0"/>
      <w:marRight w:val="0"/>
      <w:marTop w:val="0"/>
      <w:marBottom w:val="0"/>
      <w:divBdr>
        <w:top w:val="none" w:sz="0" w:space="0" w:color="auto"/>
        <w:left w:val="none" w:sz="0" w:space="0" w:color="auto"/>
        <w:bottom w:val="none" w:sz="0" w:space="0" w:color="auto"/>
        <w:right w:val="none" w:sz="0" w:space="0" w:color="auto"/>
      </w:divBdr>
    </w:div>
    <w:div w:id="2083524829">
      <w:bodyDiv w:val="1"/>
      <w:marLeft w:val="0"/>
      <w:marRight w:val="0"/>
      <w:marTop w:val="0"/>
      <w:marBottom w:val="0"/>
      <w:divBdr>
        <w:top w:val="none" w:sz="0" w:space="0" w:color="auto"/>
        <w:left w:val="none" w:sz="0" w:space="0" w:color="auto"/>
        <w:bottom w:val="none" w:sz="0" w:space="0" w:color="auto"/>
        <w:right w:val="none" w:sz="0" w:space="0" w:color="auto"/>
      </w:divBdr>
    </w:div>
    <w:div w:id="2121292041">
      <w:bodyDiv w:val="1"/>
      <w:marLeft w:val="0"/>
      <w:marRight w:val="0"/>
      <w:marTop w:val="0"/>
      <w:marBottom w:val="0"/>
      <w:divBdr>
        <w:top w:val="none" w:sz="0" w:space="0" w:color="auto"/>
        <w:left w:val="none" w:sz="0" w:space="0" w:color="auto"/>
        <w:bottom w:val="none" w:sz="0" w:space="0" w:color="auto"/>
        <w:right w:val="none" w:sz="0" w:space="0" w:color="auto"/>
      </w:divBdr>
    </w:div>
    <w:div w:id="2123260324">
      <w:bodyDiv w:val="1"/>
      <w:marLeft w:val="0"/>
      <w:marRight w:val="0"/>
      <w:marTop w:val="0"/>
      <w:marBottom w:val="0"/>
      <w:divBdr>
        <w:top w:val="none" w:sz="0" w:space="0" w:color="auto"/>
        <w:left w:val="none" w:sz="0" w:space="0" w:color="auto"/>
        <w:bottom w:val="none" w:sz="0" w:space="0" w:color="auto"/>
        <w:right w:val="none" w:sz="0" w:space="0" w:color="auto"/>
      </w:divBdr>
    </w:div>
    <w:div w:id="2132819564">
      <w:bodyDiv w:val="1"/>
      <w:marLeft w:val="0"/>
      <w:marRight w:val="0"/>
      <w:marTop w:val="0"/>
      <w:marBottom w:val="0"/>
      <w:divBdr>
        <w:top w:val="none" w:sz="0" w:space="0" w:color="auto"/>
        <w:left w:val="none" w:sz="0" w:space="0" w:color="auto"/>
        <w:bottom w:val="none" w:sz="0" w:space="0" w:color="auto"/>
        <w:right w:val="none" w:sz="0" w:space="0" w:color="auto"/>
      </w:divBdr>
    </w:div>
    <w:div w:id="21465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baonlin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aonlin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amonitor.cz/kategorie/cba-hypomonit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baonline.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F6F5-D843-4129-900A-FD170C2A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1208</Words>
  <Characters>7128</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Duffek, Adam (ČBA)</cp:lastModifiedBy>
  <cp:revision>3</cp:revision>
  <cp:lastPrinted>2024-03-13T11:41:00Z</cp:lastPrinted>
  <dcterms:created xsi:type="dcterms:W3CDTF">2024-07-11T13:55:00Z</dcterms:created>
  <dcterms:modified xsi:type="dcterms:W3CDTF">2024-07-12T07:00:00Z</dcterms:modified>
</cp:coreProperties>
</file>