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DCA57" w14:textId="2A4EBF86" w:rsidR="003D3759" w:rsidRPr="00616069" w:rsidRDefault="003D3759" w:rsidP="003D3759">
      <w:pPr>
        <w:rPr>
          <w:rFonts w:ascii="Calibri" w:hAnsi="Calibri" w:cs="Calibri"/>
          <w:b/>
          <w:color w:val="13576B"/>
          <w:sz w:val="32"/>
          <w:szCs w:val="32"/>
        </w:rPr>
      </w:pPr>
      <w:bookmarkStart w:id="0" w:name="_Hlk111121205"/>
      <w:bookmarkStart w:id="1" w:name="_Hlk116472656"/>
      <w:r w:rsidRPr="00616069">
        <w:rPr>
          <w:rFonts w:ascii="Calibri" w:hAnsi="Calibri" w:cs="Calibri"/>
          <w:b/>
          <w:color w:val="13576B"/>
          <w:sz w:val="32"/>
          <w:szCs w:val="32"/>
        </w:rPr>
        <w:t xml:space="preserve">ČBA </w:t>
      </w:r>
      <w:proofErr w:type="spellStart"/>
      <w:r w:rsidRPr="00616069">
        <w:rPr>
          <w:rFonts w:ascii="Calibri" w:hAnsi="Calibri" w:cs="Calibri"/>
          <w:b/>
          <w:color w:val="13576B"/>
          <w:sz w:val="32"/>
          <w:szCs w:val="32"/>
        </w:rPr>
        <w:t>Hypomonitor</w:t>
      </w:r>
      <w:proofErr w:type="spellEnd"/>
      <w:r w:rsidRPr="00616069">
        <w:rPr>
          <w:rFonts w:ascii="Calibri" w:hAnsi="Calibri" w:cs="Calibri"/>
          <w:b/>
          <w:color w:val="13576B"/>
          <w:sz w:val="32"/>
          <w:szCs w:val="32"/>
        </w:rPr>
        <w:t xml:space="preserve">: </w:t>
      </w:r>
      <w:r w:rsidR="00FA5F7E">
        <w:rPr>
          <w:rFonts w:ascii="Calibri" w:hAnsi="Calibri" w:cs="Calibri"/>
          <w:b/>
          <w:color w:val="13576B"/>
          <w:sz w:val="32"/>
          <w:szCs w:val="32"/>
        </w:rPr>
        <w:t>Hypoteční aktivita v</w:t>
      </w:r>
      <w:r w:rsidR="000070E2">
        <w:rPr>
          <w:rFonts w:ascii="Calibri" w:hAnsi="Calibri" w:cs="Calibri"/>
          <w:b/>
          <w:color w:val="13576B"/>
          <w:sz w:val="32"/>
          <w:szCs w:val="32"/>
        </w:rPr>
        <w:t xml:space="preserve"> srpnu výrazně stoupla, </w:t>
      </w:r>
      <w:r w:rsidR="005746F6">
        <w:rPr>
          <w:rFonts w:ascii="Calibri" w:hAnsi="Calibri" w:cs="Calibri"/>
          <w:b/>
          <w:color w:val="13576B"/>
          <w:sz w:val="32"/>
          <w:szCs w:val="32"/>
        </w:rPr>
        <w:t xml:space="preserve">objem </w:t>
      </w:r>
      <w:r w:rsidR="00E8112D">
        <w:rPr>
          <w:rFonts w:ascii="Calibri" w:hAnsi="Calibri" w:cs="Calibri"/>
          <w:b/>
          <w:color w:val="13576B"/>
          <w:sz w:val="32"/>
          <w:szCs w:val="32"/>
        </w:rPr>
        <w:t>poskytnutých</w:t>
      </w:r>
      <w:r w:rsidR="005746F6">
        <w:rPr>
          <w:rFonts w:ascii="Calibri" w:hAnsi="Calibri" w:cs="Calibri"/>
          <w:b/>
          <w:color w:val="13576B"/>
          <w:sz w:val="32"/>
          <w:szCs w:val="32"/>
        </w:rPr>
        <w:t xml:space="preserve"> hypoték </w:t>
      </w:r>
      <w:r w:rsidR="000070E2">
        <w:rPr>
          <w:rFonts w:ascii="Calibri" w:hAnsi="Calibri" w:cs="Calibri"/>
          <w:b/>
          <w:color w:val="13576B"/>
          <w:sz w:val="32"/>
          <w:szCs w:val="32"/>
        </w:rPr>
        <w:t>je nejvyšší od začátku roku 2022, průměrná sazba poklesla pod 5</w:t>
      </w:r>
      <w:r w:rsidR="007E581F">
        <w:rPr>
          <w:rFonts w:ascii="Calibri" w:hAnsi="Calibri" w:cs="Calibri"/>
          <w:b/>
          <w:color w:val="13576B"/>
          <w:sz w:val="32"/>
          <w:szCs w:val="32"/>
        </w:rPr>
        <w:t> </w:t>
      </w:r>
      <w:r w:rsidR="000070E2">
        <w:rPr>
          <w:rFonts w:ascii="Calibri" w:hAnsi="Calibri" w:cs="Calibri"/>
          <w:b/>
          <w:color w:val="13576B"/>
          <w:sz w:val="32"/>
          <w:szCs w:val="32"/>
        </w:rPr>
        <w:t>% na nejnižší úroveň od května 2022</w:t>
      </w:r>
      <w:r w:rsidR="00A72DB7">
        <w:rPr>
          <w:rFonts w:ascii="Calibri" w:hAnsi="Calibri" w:cs="Calibri"/>
          <w:b/>
          <w:color w:val="13576B"/>
          <w:sz w:val="32"/>
          <w:szCs w:val="32"/>
        </w:rPr>
        <w:t>.</w:t>
      </w:r>
    </w:p>
    <w:bookmarkEnd w:id="0"/>
    <w:p w14:paraId="5E7258BB" w14:textId="77777777" w:rsidR="0001227F" w:rsidRPr="00616069" w:rsidRDefault="0001227F" w:rsidP="0001227F">
      <w:pPr>
        <w:rPr>
          <w:rFonts w:ascii="Calibri" w:hAnsi="Calibri" w:cs="Calibri"/>
          <w:b/>
          <w:bCs/>
        </w:rPr>
      </w:pPr>
    </w:p>
    <w:p w14:paraId="44CE3940" w14:textId="4660071A" w:rsidR="0001227F" w:rsidRPr="00616069" w:rsidRDefault="000C12F1" w:rsidP="0001227F">
      <w:pPr>
        <w:rPr>
          <w:rFonts w:ascii="Calibri" w:hAnsi="Calibri" w:cs="Calibri"/>
          <w:b/>
          <w:color w:val="13576B"/>
          <w:sz w:val="22"/>
          <w:szCs w:val="22"/>
        </w:rPr>
      </w:pPr>
      <w:bookmarkStart w:id="2" w:name="_Hlk111121194"/>
      <w:r w:rsidRPr="00616069">
        <w:rPr>
          <w:rFonts w:ascii="Calibri" w:hAnsi="Calibri" w:cs="Calibri"/>
          <w:b/>
          <w:color w:val="13576B"/>
          <w:sz w:val="22"/>
          <w:szCs w:val="22"/>
        </w:rPr>
        <w:t xml:space="preserve">Praha, </w:t>
      </w:r>
      <w:r w:rsidR="005861DC">
        <w:rPr>
          <w:rFonts w:ascii="Calibri" w:hAnsi="Calibri" w:cs="Calibri"/>
          <w:b/>
          <w:color w:val="13576B"/>
          <w:sz w:val="22"/>
          <w:szCs w:val="22"/>
        </w:rPr>
        <w:t>1</w:t>
      </w:r>
      <w:r w:rsidR="009869D5">
        <w:rPr>
          <w:rFonts w:ascii="Calibri" w:hAnsi="Calibri" w:cs="Calibri"/>
          <w:b/>
          <w:color w:val="13576B"/>
          <w:sz w:val="22"/>
          <w:szCs w:val="22"/>
        </w:rPr>
        <w:t>3</w:t>
      </w:r>
      <w:r w:rsidRPr="00616069">
        <w:rPr>
          <w:rFonts w:ascii="Calibri" w:hAnsi="Calibri" w:cs="Calibri"/>
          <w:b/>
          <w:color w:val="13576B"/>
          <w:sz w:val="22"/>
          <w:szCs w:val="22"/>
        </w:rPr>
        <w:t>.</w:t>
      </w:r>
      <w:r w:rsidR="00B96FD4" w:rsidRPr="00616069">
        <w:rPr>
          <w:rFonts w:ascii="Calibri" w:hAnsi="Calibri" w:cs="Calibri"/>
          <w:b/>
          <w:color w:val="13576B"/>
          <w:sz w:val="22"/>
          <w:szCs w:val="22"/>
        </w:rPr>
        <w:t xml:space="preserve"> </w:t>
      </w:r>
      <w:r w:rsidR="000070E2">
        <w:rPr>
          <w:rFonts w:ascii="Calibri" w:hAnsi="Calibri" w:cs="Calibri"/>
          <w:b/>
          <w:color w:val="13576B"/>
          <w:sz w:val="22"/>
          <w:szCs w:val="22"/>
        </w:rPr>
        <w:t xml:space="preserve">září </w:t>
      </w:r>
      <w:r w:rsidRPr="00616069">
        <w:rPr>
          <w:rFonts w:ascii="Calibri" w:hAnsi="Calibri" w:cs="Calibri"/>
          <w:b/>
          <w:color w:val="13576B"/>
          <w:sz w:val="22"/>
          <w:szCs w:val="22"/>
        </w:rPr>
        <w:t>202</w:t>
      </w:r>
      <w:r w:rsidR="008E4D1F" w:rsidRPr="00616069">
        <w:rPr>
          <w:rFonts w:ascii="Calibri" w:hAnsi="Calibri" w:cs="Calibri"/>
          <w:b/>
          <w:color w:val="13576B"/>
          <w:sz w:val="22"/>
          <w:szCs w:val="22"/>
        </w:rPr>
        <w:t>4</w:t>
      </w:r>
      <w:r w:rsidRPr="00616069">
        <w:rPr>
          <w:rFonts w:ascii="Calibri" w:hAnsi="Calibri" w:cs="Calibri"/>
          <w:b/>
          <w:color w:val="13576B"/>
          <w:sz w:val="22"/>
          <w:szCs w:val="22"/>
        </w:rPr>
        <w:t xml:space="preserve"> – </w:t>
      </w:r>
      <w:bookmarkEnd w:id="2"/>
      <w:r w:rsidR="00CA3B1F" w:rsidRPr="00616069">
        <w:rPr>
          <w:rFonts w:ascii="Calibri" w:hAnsi="Calibri" w:cs="Calibri"/>
          <w:b/>
          <w:color w:val="13576B"/>
          <w:sz w:val="22"/>
          <w:szCs w:val="22"/>
        </w:rPr>
        <w:t xml:space="preserve">Banky a stavební spořitelny poskytly </w:t>
      </w:r>
      <w:r w:rsidR="00BC1D46" w:rsidRPr="00616069">
        <w:rPr>
          <w:rFonts w:ascii="Calibri" w:hAnsi="Calibri" w:cs="Calibri"/>
          <w:b/>
          <w:color w:val="13576B"/>
          <w:sz w:val="22"/>
          <w:szCs w:val="22"/>
        </w:rPr>
        <w:t>v</w:t>
      </w:r>
      <w:r w:rsidR="005746F6">
        <w:rPr>
          <w:rFonts w:ascii="Calibri" w:hAnsi="Calibri" w:cs="Calibri"/>
          <w:b/>
          <w:color w:val="13576B"/>
          <w:sz w:val="22"/>
          <w:szCs w:val="22"/>
        </w:rPr>
        <w:t xml:space="preserve"> srpnu</w:t>
      </w:r>
      <w:r w:rsidR="00A72DB7">
        <w:rPr>
          <w:rFonts w:ascii="Calibri" w:hAnsi="Calibri" w:cs="Calibri"/>
          <w:b/>
          <w:color w:val="13576B"/>
          <w:sz w:val="22"/>
          <w:szCs w:val="22"/>
        </w:rPr>
        <w:t xml:space="preserve"> letošního </w:t>
      </w:r>
      <w:r w:rsidR="008E4D1F" w:rsidRPr="00616069">
        <w:rPr>
          <w:rFonts w:ascii="Calibri" w:hAnsi="Calibri" w:cs="Calibri"/>
          <w:b/>
          <w:color w:val="13576B"/>
          <w:sz w:val="22"/>
          <w:szCs w:val="22"/>
        </w:rPr>
        <w:t>roku</w:t>
      </w:r>
      <w:r w:rsidR="006002FC" w:rsidRPr="00616069">
        <w:rPr>
          <w:rFonts w:ascii="Calibri" w:hAnsi="Calibri" w:cs="Calibri"/>
          <w:b/>
          <w:color w:val="13576B"/>
          <w:sz w:val="22"/>
          <w:szCs w:val="22"/>
        </w:rPr>
        <w:t xml:space="preserve"> </w:t>
      </w:r>
      <w:r w:rsidR="00CA3B1F" w:rsidRPr="00616069">
        <w:rPr>
          <w:rFonts w:ascii="Calibri" w:hAnsi="Calibri" w:cs="Calibri"/>
          <w:b/>
          <w:color w:val="13576B"/>
          <w:sz w:val="22"/>
          <w:szCs w:val="22"/>
        </w:rPr>
        <w:t xml:space="preserve">hypoteční úvěry </w:t>
      </w:r>
      <w:r w:rsidR="00635AB6">
        <w:rPr>
          <w:rFonts w:ascii="Calibri" w:hAnsi="Calibri" w:cs="Calibri"/>
          <w:b/>
          <w:color w:val="13576B"/>
          <w:sz w:val="22"/>
          <w:szCs w:val="22"/>
        </w:rPr>
        <w:t>za</w:t>
      </w:r>
      <w:r w:rsidR="005746F6">
        <w:rPr>
          <w:rFonts w:ascii="Calibri" w:hAnsi="Calibri" w:cs="Calibri"/>
          <w:b/>
          <w:color w:val="13576B"/>
          <w:sz w:val="22"/>
          <w:szCs w:val="22"/>
        </w:rPr>
        <w:t xml:space="preserve"> více než 32 </w:t>
      </w:r>
      <w:r w:rsidR="00635AB6">
        <w:rPr>
          <w:rFonts w:ascii="Calibri" w:hAnsi="Calibri" w:cs="Calibri"/>
          <w:b/>
          <w:color w:val="13576B"/>
          <w:sz w:val="22"/>
          <w:szCs w:val="22"/>
        </w:rPr>
        <w:t>mld. Kč</w:t>
      </w:r>
      <w:r w:rsidR="00C81EBC">
        <w:rPr>
          <w:rFonts w:ascii="Calibri" w:hAnsi="Calibri" w:cs="Calibri"/>
          <w:b/>
          <w:color w:val="13576B"/>
          <w:sz w:val="22"/>
          <w:szCs w:val="22"/>
        </w:rPr>
        <w:t>, z toho skutečně nové úvěry</w:t>
      </w:r>
      <w:r w:rsidR="00635AB6">
        <w:rPr>
          <w:rFonts w:ascii="Calibri" w:hAnsi="Calibri" w:cs="Calibri"/>
          <w:b/>
          <w:color w:val="13576B"/>
          <w:sz w:val="22"/>
          <w:szCs w:val="22"/>
        </w:rPr>
        <w:t xml:space="preserve"> činily </w:t>
      </w:r>
      <w:r w:rsidR="005746F6">
        <w:rPr>
          <w:rFonts w:ascii="Calibri" w:hAnsi="Calibri" w:cs="Calibri"/>
          <w:b/>
          <w:color w:val="13576B"/>
          <w:sz w:val="22"/>
          <w:szCs w:val="22"/>
        </w:rPr>
        <w:t xml:space="preserve">bezmála 26 </w:t>
      </w:r>
      <w:r w:rsidR="00635AB6">
        <w:rPr>
          <w:rFonts w:ascii="Calibri" w:hAnsi="Calibri" w:cs="Calibri"/>
          <w:b/>
          <w:color w:val="13576B"/>
          <w:sz w:val="22"/>
          <w:szCs w:val="22"/>
        </w:rPr>
        <w:t>mld</w:t>
      </w:r>
      <w:r w:rsidR="00944CB3">
        <w:rPr>
          <w:rFonts w:ascii="Calibri" w:hAnsi="Calibri" w:cs="Calibri"/>
          <w:b/>
          <w:color w:val="13576B"/>
          <w:sz w:val="22"/>
          <w:szCs w:val="22"/>
        </w:rPr>
        <w:t>.</w:t>
      </w:r>
      <w:r w:rsidR="00635AB6">
        <w:rPr>
          <w:rFonts w:ascii="Calibri" w:hAnsi="Calibri" w:cs="Calibri"/>
          <w:b/>
          <w:color w:val="13576B"/>
          <w:sz w:val="22"/>
          <w:szCs w:val="22"/>
        </w:rPr>
        <w:t xml:space="preserve"> Kč</w:t>
      </w:r>
      <w:r w:rsidR="00210A9C">
        <w:rPr>
          <w:rFonts w:ascii="Calibri" w:hAnsi="Calibri" w:cs="Calibri"/>
          <w:b/>
          <w:color w:val="13576B"/>
          <w:sz w:val="22"/>
          <w:szCs w:val="22"/>
        </w:rPr>
        <w:t>. Oproti červ</w:t>
      </w:r>
      <w:r w:rsidR="005746F6">
        <w:rPr>
          <w:rFonts w:ascii="Calibri" w:hAnsi="Calibri" w:cs="Calibri"/>
          <w:b/>
          <w:color w:val="13576B"/>
          <w:sz w:val="22"/>
          <w:szCs w:val="22"/>
        </w:rPr>
        <w:t>enci</w:t>
      </w:r>
      <w:r w:rsidR="00210A9C">
        <w:rPr>
          <w:rFonts w:ascii="Calibri" w:hAnsi="Calibri" w:cs="Calibri"/>
          <w:b/>
          <w:color w:val="13576B"/>
          <w:sz w:val="22"/>
          <w:szCs w:val="22"/>
        </w:rPr>
        <w:t xml:space="preserve"> se hypoteční aktivita </w:t>
      </w:r>
      <w:r w:rsidR="005746F6">
        <w:rPr>
          <w:rFonts w:ascii="Calibri" w:hAnsi="Calibri" w:cs="Calibri"/>
          <w:b/>
          <w:color w:val="13576B"/>
          <w:sz w:val="22"/>
          <w:szCs w:val="22"/>
        </w:rPr>
        <w:t xml:space="preserve">zvýšila o třetinu. Srpnová aktivita na hypotečním trhu bývá obvykle silnější, i po zohlednění tohoto vlivu byl však </w:t>
      </w:r>
      <w:r w:rsidR="00E8112D">
        <w:rPr>
          <w:rFonts w:ascii="Calibri" w:hAnsi="Calibri" w:cs="Calibri"/>
          <w:b/>
          <w:color w:val="13576B"/>
          <w:sz w:val="22"/>
          <w:szCs w:val="22"/>
        </w:rPr>
        <w:t xml:space="preserve">letošní srpnový </w:t>
      </w:r>
      <w:r w:rsidR="005746F6">
        <w:rPr>
          <w:rFonts w:ascii="Calibri" w:hAnsi="Calibri" w:cs="Calibri"/>
          <w:b/>
          <w:color w:val="13576B"/>
          <w:sz w:val="22"/>
          <w:szCs w:val="22"/>
        </w:rPr>
        <w:t xml:space="preserve">meziměsíční nárůst dvouciferný. </w:t>
      </w:r>
      <w:r w:rsidR="00210A9C">
        <w:rPr>
          <w:rFonts w:ascii="Calibri" w:hAnsi="Calibri" w:cs="Calibri"/>
          <w:b/>
          <w:color w:val="13576B"/>
          <w:sz w:val="22"/>
          <w:szCs w:val="22"/>
        </w:rPr>
        <w:t xml:space="preserve">V meziročním </w:t>
      </w:r>
      <w:r w:rsidR="00635AB6">
        <w:rPr>
          <w:rFonts w:ascii="Calibri" w:hAnsi="Calibri" w:cs="Calibri"/>
          <w:b/>
          <w:color w:val="13576B"/>
          <w:sz w:val="22"/>
          <w:szCs w:val="22"/>
        </w:rPr>
        <w:t>vyjádření růst z</w:t>
      </w:r>
      <w:r w:rsidR="00210A9C">
        <w:rPr>
          <w:rFonts w:ascii="Calibri" w:hAnsi="Calibri" w:cs="Calibri"/>
          <w:b/>
          <w:color w:val="13576B"/>
          <w:sz w:val="22"/>
          <w:szCs w:val="22"/>
        </w:rPr>
        <w:t>rychlil z</w:t>
      </w:r>
      <w:r w:rsidR="005746F6">
        <w:rPr>
          <w:rFonts w:ascii="Calibri" w:hAnsi="Calibri" w:cs="Calibri"/>
          <w:b/>
          <w:color w:val="13576B"/>
          <w:sz w:val="22"/>
          <w:szCs w:val="22"/>
        </w:rPr>
        <w:t> červencových 109</w:t>
      </w:r>
      <w:r w:rsidR="00210A9C">
        <w:rPr>
          <w:rFonts w:ascii="Calibri" w:hAnsi="Calibri" w:cs="Calibri"/>
          <w:b/>
          <w:color w:val="13576B"/>
          <w:sz w:val="22"/>
          <w:szCs w:val="22"/>
        </w:rPr>
        <w:t xml:space="preserve"> % na 1</w:t>
      </w:r>
      <w:r w:rsidR="005746F6">
        <w:rPr>
          <w:rFonts w:ascii="Calibri" w:hAnsi="Calibri" w:cs="Calibri"/>
          <w:b/>
          <w:color w:val="13576B"/>
          <w:sz w:val="22"/>
          <w:szCs w:val="22"/>
        </w:rPr>
        <w:t>3</w:t>
      </w:r>
      <w:r w:rsidR="00210A9C">
        <w:rPr>
          <w:rFonts w:ascii="Calibri" w:hAnsi="Calibri" w:cs="Calibri"/>
          <w:b/>
          <w:color w:val="13576B"/>
          <w:sz w:val="22"/>
          <w:szCs w:val="22"/>
        </w:rPr>
        <w:t>0 %</w:t>
      </w:r>
      <w:r w:rsidR="005746F6">
        <w:rPr>
          <w:rFonts w:ascii="Calibri" w:hAnsi="Calibri" w:cs="Calibri"/>
          <w:b/>
          <w:color w:val="13576B"/>
          <w:sz w:val="22"/>
          <w:szCs w:val="22"/>
        </w:rPr>
        <w:t>.</w:t>
      </w:r>
      <w:r w:rsidR="00210A9C">
        <w:rPr>
          <w:rFonts w:ascii="Calibri" w:hAnsi="Calibri" w:cs="Calibri"/>
          <w:b/>
          <w:color w:val="13576B"/>
          <w:sz w:val="22"/>
          <w:szCs w:val="22"/>
        </w:rPr>
        <w:t xml:space="preserve"> </w:t>
      </w:r>
      <w:r w:rsidR="005746F6">
        <w:rPr>
          <w:rFonts w:ascii="Calibri" w:hAnsi="Calibri" w:cs="Calibri"/>
          <w:b/>
          <w:color w:val="13576B"/>
          <w:sz w:val="22"/>
          <w:szCs w:val="22"/>
        </w:rPr>
        <w:t xml:space="preserve">Srpnový objem poskytnutých hypoték byl nejvyšší od ledna roku 2022, což </w:t>
      </w:r>
      <w:r w:rsidR="00942AD5">
        <w:rPr>
          <w:rFonts w:ascii="Calibri" w:hAnsi="Calibri" w:cs="Calibri"/>
          <w:b/>
          <w:color w:val="13576B"/>
          <w:sz w:val="22"/>
          <w:szCs w:val="22"/>
        </w:rPr>
        <w:t>ilustruje</w:t>
      </w:r>
      <w:r w:rsidR="00210A9C">
        <w:rPr>
          <w:rFonts w:ascii="Calibri" w:hAnsi="Calibri" w:cs="Calibri"/>
          <w:b/>
          <w:color w:val="13576B"/>
          <w:sz w:val="22"/>
          <w:szCs w:val="22"/>
        </w:rPr>
        <w:t xml:space="preserve"> </w:t>
      </w:r>
      <w:r w:rsidR="005746F6">
        <w:rPr>
          <w:rFonts w:ascii="Calibri" w:hAnsi="Calibri" w:cs="Calibri"/>
          <w:b/>
          <w:color w:val="13576B"/>
          <w:sz w:val="22"/>
          <w:szCs w:val="22"/>
        </w:rPr>
        <w:t>pokračující oživování hypotečního trhu</w:t>
      </w:r>
      <w:r w:rsidR="00C45097">
        <w:rPr>
          <w:rFonts w:ascii="Calibri" w:hAnsi="Calibri" w:cs="Calibri"/>
          <w:b/>
          <w:color w:val="13576B"/>
          <w:sz w:val="22"/>
          <w:szCs w:val="22"/>
        </w:rPr>
        <w:t xml:space="preserve">, ačkoli jednorázový vliv </w:t>
      </w:r>
      <w:r w:rsidR="00E8112D">
        <w:rPr>
          <w:rFonts w:ascii="Calibri" w:hAnsi="Calibri" w:cs="Calibri"/>
          <w:b/>
          <w:color w:val="13576B"/>
          <w:sz w:val="22"/>
          <w:szCs w:val="22"/>
        </w:rPr>
        <w:t>měla i</w:t>
      </w:r>
      <w:r w:rsidR="00C45097">
        <w:rPr>
          <w:rFonts w:ascii="Calibri" w:hAnsi="Calibri" w:cs="Calibri"/>
          <w:b/>
          <w:color w:val="13576B"/>
          <w:sz w:val="22"/>
          <w:szCs w:val="22"/>
        </w:rPr>
        <w:t xml:space="preserve"> novel</w:t>
      </w:r>
      <w:r w:rsidR="00E8112D">
        <w:rPr>
          <w:rFonts w:ascii="Calibri" w:hAnsi="Calibri" w:cs="Calibri"/>
          <w:b/>
          <w:color w:val="13576B"/>
          <w:sz w:val="22"/>
          <w:szCs w:val="22"/>
        </w:rPr>
        <w:t>a</w:t>
      </w:r>
      <w:r w:rsidR="00C45097">
        <w:rPr>
          <w:rFonts w:ascii="Calibri" w:hAnsi="Calibri" w:cs="Calibri"/>
          <w:b/>
          <w:color w:val="13576B"/>
          <w:sz w:val="22"/>
          <w:szCs w:val="22"/>
        </w:rPr>
        <w:t xml:space="preserve"> zákona upravující podmínky předčasného splacení hypotečního úvěru</w:t>
      </w:r>
      <w:r w:rsidR="005746F6">
        <w:rPr>
          <w:rFonts w:ascii="Calibri" w:hAnsi="Calibri" w:cs="Calibri"/>
          <w:b/>
          <w:color w:val="13576B"/>
          <w:sz w:val="22"/>
          <w:szCs w:val="22"/>
        </w:rPr>
        <w:t>.</w:t>
      </w:r>
      <w:r w:rsidR="00CE052C">
        <w:rPr>
          <w:rFonts w:ascii="Calibri" w:hAnsi="Calibri" w:cs="Calibri"/>
          <w:b/>
          <w:color w:val="13576B"/>
          <w:sz w:val="22"/>
          <w:szCs w:val="22"/>
        </w:rPr>
        <w:t xml:space="preserve"> </w:t>
      </w:r>
      <w:r w:rsidR="008E4D1F" w:rsidRPr="00616069">
        <w:rPr>
          <w:rFonts w:ascii="Calibri" w:hAnsi="Calibri" w:cs="Calibri"/>
          <w:b/>
          <w:color w:val="13576B"/>
          <w:sz w:val="22"/>
          <w:szCs w:val="22"/>
        </w:rPr>
        <w:t>Průměrná hypoteční sazba</w:t>
      </w:r>
      <w:r w:rsidR="008E27A7" w:rsidRPr="00616069">
        <w:rPr>
          <w:rFonts w:ascii="Calibri" w:hAnsi="Calibri" w:cs="Calibri"/>
          <w:b/>
          <w:color w:val="13576B"/>
          <w:sz w:val="22"/>
          <w:szCs w:val="22"/>
        </w:rPr>
        <w:t xml:space="preserve"> u nových úvěrů</w:t>
      </w:r>
      <w:r w:rsidR="00210A9C">
        <w:rPr>
          <w:rFonts w:ascii="Calibri" w:hAnsi="Calibri" w:cs="Calibri"/>
          <w:b/>
          <w:color w:val="13576B"/>
          <w:sz w:val="22"/>
          <w:szCs w:val="22"/>
        </w:rPr>
        <w:t xml:space="preserve"> poprvé</w:t>
      </w:r>
      <w:r w:rsidR="005746F6">
        <w:rPr>
          <w:rFonts w:ascii="Calibri" w:hAnsi="Calibri" w:cs="Calibri"/>
          <w:b/>
          <w:color w:val="13576B"/>
          <w:sz w:val="22"/>
          <w:szCs w:val="22"/>
        </w:rPr>
        <w:t xml:space="preserve"> po více než dvou letech poklesla pod 5% hranici a činila 4,98 % po červencových 5,07 %.</w:t>
      </w:r>
      <w:r w:rsidR="007435D3">
        <w:rPr>
          <w:rFonts w:ascii="Calibri" w:hAnsi="Calibri" w:cs="Calibri"/>
          <w:b/>
          <w:color w:val="13576B"/>
          <w:sz w:val="22"/>
          <w:szCs w:val="22"/>
        </w:rPr>
        <w:t xml:space="preserve"> </w:t>
      </w:r>
      <w:r w:rsidR="00A01D67">
        <w:rPr>
          <w:rFonts w:ascii="Calibri" w:hAnsi="Calibri" w:cs="Calibri"/>
          <w:b/>
          <w:color w:val="13576B"/>
          <w:sz w:val="22"/>
          <w:szCs w:val="22"/>
        </w:rPr>
        <w:t xml:space="preserve">Průměrná </w:t>
      </w:r>
      <w:r w:rsidR="00D0011E">
        <w:rPr>
          <w:rFonts w:ascii="Calibri" w:hAnsi="Calibri" w:cs="Calibri"/>
          <w:b/>
          <w:color w:val="13576B"/>
          <w:sz w:val="22"/>
          <w:szCs w:val="22"/>
        </w:rPr>
        <w:t xml:space="preserve">velikost </w:t>
      </w:r>
      <w:r w:rsidR="00A01D67">
        <w:rPr>
          <w:rFonts w:ascii="Calibri" w:hAnsi="Calibri" w:cs="Calibri"/>
          <w:b/>
          <w:color w:val="13576B"/>
          <w:sz w:val="22"/>
          <w:szCs w:val="22"/>
        </w:rPr>
        <w:t>hypoték</w:t>
      </w:r>
      <w:r w:rsidR="00D0011E">
        <w:rPr>
          <w:rFonts w:ascii="Calibri" w:hAnsi="Calibri" w:cs="Calibri"/>
          <w:b/>
          <w:color w:val="13576B"/>
          <w:sz w:val="22"/>
          <w:szCs w:val="22"/>
        </w:rPr>
        <w:t>y</w:t>
      </w:r>
      <w:r w:rsidR="00A01D67">
        <w:rPr>
          <w:rFonts w:ascii="Calibri" w:hAnsi="Calibri" w:cs="Calibri"/>
          <w:b/>
          <w:color w:val="13576B"/>
          <w:sz w:val="22"/>
          <w:szCs w:val="22"/>
        </w:rPr>
        <w:t xml:space="preserve"> se</w:t>
      </w:r>
      <w:r w:rsidR="00CE052C">
        <w:rPr>
          <w:rFonts w:ascii="Calibri" w:hAnsi="Calibri" w:cs="Calibri"/>
          <w:b/>
          <w:color w:val="13576B"/>
          <w:sz w:val="22"/>
          <w:szCs w:val="22"/>
        </w:rPr>
        <w:t xml:space="preserve"> dále</w:t>
      </w:r>
      <w:r w:rsidR="00A01D67">
        <w:rPr>
          <w:rFonts w:ascii="Calibri" w:hAnsi="Calibri" w:cs="Calibri"/>
          <w:b/>
          <w:color w:val="13576B"/>
          <w:sz w:val="22"/>
          <w:szCs w:val="22"/>
        </w:rPr>
        <w:t xml:space="preserve"> zvýšila na 3,</w:t>
      </w:r>
      <w:r w:rsidR="005746F6">
        <w:rPr>
          <w:rFonts w:ascii="Calibri" w:hAnsi="Calibri" w:cs="Calibri"/>
          <w:b/>
          <w:color w:val="13576B"/>
          <w:sz w:val="22"/>
          <w:szCs w:val="22"/>
        </w:rPr>
        <w:t>95</w:t>
      </w:r>
      <w:r w:rsidR="00A01D67">
        <w:rPr>
          <w:rFonts w:ascii="Calibri" w:hAnsi="Calibri" w:cs="Calibri"/>
          <w:b/>
          <w:color w:val="13576B"/>
          <w:sz w:val="22"/>
          <w:szCs w:val="22"/>
        </w:rPr>
        <w:t xml:space="preserve"> mil. Kč. </w:t>
      </w:r>
      <w:r w:rsidR="00CA3B1F" w:rsidRPr="00616069">
        <w:rPr>
          <w:rFonts w:ascii="Calibri" w:hAnsi="Calibri" w:cs="Calibri"/>
          <w:b/>
          <w:color w:val="13576B"/>
          <w:sz w:val="22"/>
          <w:szCs w:val="22"/>
        </w:rPr>
        <w:t>Uvedené informace plynou z</w:t>
      </w:r>
      <w:r w:rsidR="0082687A" w:rsidRPr="00616069">
        <w:rPr>
          <w:rFonts w:ascii="Calibri" w:hAnsi="Calibri" w:cs="Calibri"/>
          <w:b/>
          <w:color w:val="13576B"/>
          <w:sz w:val="22"/>
          <w:szCs w:val="22"/>
        </w:rPr>
        <w:t xml:space="preserve"> údajů </w:t>
      </w:r>
      <w:r w:rsidR="00CA3B1F" w:rsidRPr="00616069">
        <w:rPr>
          <w:rFonts w:ascii="Calibri" w:hAnsi="Calibri" w:cs="Calibri"/>
          <w:b/>
          <w:color w:val="13576B"/>
          <w:sz w:val="22"/>
          <w:szCs w:val="22"/>
        </w:rPr>
        <w:t xml:space="preserve">ČBA </w:t>
      </w:r>
      <w:proofErr w:type="spellStart"/>
      <w:r w:rsidR="00CA3B1F" w:rsidRPr="00616069">
        <w:rPr>
          <w:rFonts w:ascii="Calibri" w:hAnsi="Calibri" w:cs="Calibri"/>
          <w:b/>
          <w:color w:val="13576B"/>
          <w:sz w:val="22"/>
          <w:szCs w:val="22"/>
        </w:rPr>
        <w:t>Hypomonitoru</w:t>
      </w:r>
      <w:proofErr w:type="spellEnd"/>
      <w:r w:rsidR="00CA3B1F" w:rsidRPr="00616069">
        <w:rPr>
          <w:rFonts w:ascii="Calibri" w:hAnsi="Calibri" w:cs="Calibri"/>
          <w:b/>
          <w:color w:val="13576B"/>
          <w:sz w:val="22"/>
          <w:szCs w:val="22"/>
        </w:rPr>
        <w:t>, který zachycuje data všech tuzemských bank a stavebních spořitelen poskytujících hypoteční úvěry.</w:t>
      </w:r>
      <w:r w:rsidR="00C45097">
        <w:rPr>
          <w:rFonts w:ascii="Calibri" w:hAnsi="Calibri" w:cs="Calibri"/>
          <w:b/>
          <w:color w:val="13576B"/>
          <w:sz w:val="22"/>
          <w:szCs w:val="22"/>
        </w:rPr>
        <w:t xml:space="preserve"> </w:t>
      </w:r>
    </w:p>
    <w:p w14:paraId="2341B0FD" w14:textId="77777777" w:rsidR="009450BA" w:rsidRPr="00616069" w:rsidRDefault="009450BA" w:rsidP="0001227F">
      <w:pPr>
        <w:rPr>
          <w:rFonts w:ascii="Calibri" w:hAnsi="Calibri" w:cs="Calibri"/>
          <w:b/>
          <w:color w:val="13576B"/>
          <w:sz w:val="22"/>
          <w:szCs w:val="22"/>
        </w:rPr>
      </w:pPr>
    </w:p>
    <w:p w14:paraId="20AA364A" w14:textId="6CFD555F" w:rsidR="003C41DD" w:rsidRPr="00616069" w:rsidRDefault="009D674E" w:rsidP="00B14557">
      <w:pPr>
        <w:rPr>
          <w:rFonts w:ascii="Calibri" w:hAnsi="Calibri" w:cs="Calibri"/>
          <w:b/>
          <w:color w:val="13576B"/>
          <w:sz w:val="24"/>
          <w:szCs w:val="24"/>
        </w:rPr>
      </w:pPr>
      <w:bookmarkStart w:id="3" w:name="_Hlk119308342"/>
      <w:bookmarkStart w:id="4" w:name="_Hlk111121228"/>
      <w:r w:rsidRPr="00616069">
        <w:rPr>
          <w:rFonts w:ascii="Calibri" w:hAnsi="Calibri" w:cs="Calibri"/>
          <w:b/>
          <w:color w:val="13576B"/>
          <w:sz w:val="24"/>
          <w:szCs w:val="24"/>
        </w:rPr>
        <w:t>Objem po</w:t>
      </w:r>
      <w:r w:rsidR="00E733D4" w:rsidRPr="00616069">
        <w:rPr>
          <w:rFonts w:ascii="Calibri" w:hAnsi="Calibri" w:cs="Calibri"/>
          <w:b/>
          <w:color w:val="13576B"/>
          <w:sz w:val="24"/>
          <w:szCs w:val="24"/>
        </w:rPr>
        <w:t>s</w:t>
      </w:r>
      <w:r w:rsidRPr="00616069">
        <w:rPr>
          <w:rFonts w:ascii="Calibri" w:hAnsi="Calibri" w:cs="Calibri"/>
          <w:b/>
          <w:color w:val="13576B"/>
          <w:sz w:val="24"/>
          <w:szCs w:val="24"/>
        </w:rPr>
        <w:t>kytnutých hypoték</w:t>
      </w:r>
      <w:r w:rsidR="003C41DD" w:rsidRPr="00616069">
        <w:rPr>
          <w:rFonts w:ascii="Calibri" w:hAnsi="Calibri" w:cs="Calibri"/>
          <w:b/>
          <w:color w:val="13576B"/>
          <w:sz w:val="24"/>
          <w:szCs w:val="24"/>
        </w:rPr>
        <w:t xml:space="preserve"> v</w:t>
      </w:r>
      <w:r w:rsidR="005746F6">
        <w:rPr>
          <w:rFonts w:ascii="Calibri" w:hAnsi="Calibri" w:cs="Calibri"/>
          <w:b/>
          <w:color w:val="13576B"/>
          <w:sz w:val="24"/>
          <w:szCs w:val="24"/>
        </w:rPr>
        <w:t xml:space="preserve"> srpnu </w:t>
      </w:r>
      <w:bookmarkStart w:id="5" w:name="_Hlk119308363"/>
      <w:bookmarkEnd w:id="3"/>
      <w:r w:rsidR="005746F6">
        <w:rPr>
          <w:rFonts w:ascii="Calibri" w:hAnsi="Calibri" w:cs="Calibri"/>
          <w:b/>
          <w:color w:val="13576B"/>
          <w:sz w:val="24"/>
          <w:szCs w:val="24"/>
        </w:rPr>
        <w:t>citelně vzrostl</w:t>
      </w:r>
    </w:p>
    <w:p w14:paraId="6BD050E4" w14:textId="67C0FCE7" w:rsidR="00FF3E5C" w:rsidRPr="00616069" w:rsidRDefault="00AA4A27" w:rsidP="00B14557">
      <w:pPr>
        <w:rPr>
          <w:rFonts w:ascii="Calibri" w:hAnsi="Calibri" w:cs="Calibri"/>
          <w:sz w:val="22"/>
          <w:szCs w:val="22"/>
        </w:rPr>
      </w:pPr>
      <w:r w:rsidRPr="00616069">
        <w:rPr>
          <w:rFonts w:ascii="Calibri" w:hAnsi="Calibri" w:cs="Calibri"/>
          <w:noProof/>
          <w:sz w:val="22"/>
          <w:szCs w:val="22"/>
        </w:rPr>
        <mc:AlternateContent>
          <mc:Choice Requires="wps">
            <w:drawing>
              <wp:anchor distT="0" distB="0" distL="114300" distR="114300" simplePos="0" relativeHeight="251676672" behindDoc="0" locked="0" layoutInCell="1" allowOverlap="1" wp14:anchorId="13805053" wp14:editId="085E692A">
                <wp:simplePos x="0" y="0"/>
                <wp:positionH relativeFrom="margin">
                  <wp:posOffset>-53340</wp:posOffset>
                </wp:positionH>
                <wp:positionV relativeFrom="paragraph">
                  <wp:posOffset>1408496</wp:posOffset>
                </wp:positionV>
                <wp:extent cx="6519545" cy="957580"/>
                <wp:effectExtent l="0" t="0" r="14605" b="13970"/>
                <wp:wrapTopAndBottom/>
                <wp:docPr id="1319296764" name="Rectangle 1"/>
                <wp:cNvGraphicFramePr/>
                <a:graphic xmlns:a="http://schemas.openxmlformats.org/drawingml/2006/main">
                  <a:graphicData uri="http://schemas.microsoft.com/office/word/2010/wordprocessingShape">
                    <wps:wsp>
                      <wps:cNvSpPr/>
                      <wps:spPr>
                        <a:xfrm>
                          <a:off x="0" y="0"/>
                          <a:ext cx="6519545" cy="9575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B7BE1F" w14:textId="2DCC5C68" w:rsidR="00B233EC" w:rsidRPr="00490505" w:rsidRDefault="00A86D7C" w:rsidP="00490505">
                            <w:pPr>
                              <w:rPr>
                                <w:rFonts w:ascii="Calibri" w:hAnsi="Calibri" w:cs="Calibri"/>
                                <w:b/>
                                <w:bCs/>
                                <w:sz w:val="22"/>
                                <w:szCs w:val="22"/>
                              </w:rPr>
                            </w:pPr>
                            <w:r w:rsidRPr="00A86D7C">
                              <w:rPr>
                                <w:rFonts w:ascii="Calibri" w:hAnsi="Calibri" w:cs="Calibri"/>
                                <w:i/>
                                <w:iCs/>
                                <w:sz w:val="22"/>
                                <w:szCs w:val="22"/>
                              </w:rPr>
                              <w:t>„</w:t>
                            </w:r>
                            <w:bookmarkStart w:id="6" w:name="_Hlk177030050"/>
                            <w:r w:rsidRPr="00A86D7C">
                              <w:rPr>
                                <w:rFonts w:ascii="Calibri" w:hAnsi="Calibri" w:cs="Calibri"/>
                                <w:i/>
                                <w:iCs/>
                                <w:sz w:val="22"/>
                                <w:szCs w:val="22"/>
                              </w:rPr>
                              <w:t xml:space="preserve">Objem nově poskytnutých hypotečních úvěrů dosáhl v srpnu velmi vysokých hodnot zejména ze dvou důvodů. Prvním je obecně oživení poptávky po financování bydlení v letošním roce, druhým účinnost novely </w:t>
                            </w:r>
                            <w:r>
                              <w:rPr>
                                <w:rFonts w:ascii="Calibri" w:hAnsi="Calibri" w:cs="Calibri"/>
                                <w:i/>
                                <w:iCs/>
                                <w:sz w:val="22"/>
                                <w:szCs w:val="22"/>
                              </w:rPr>
                              <w:t>z</w:t>
                            </w:r>
                            <w:r w:rsidRPr="00A86D7C">
                              <w:rPr>
                                <w:rFonts w:ascii="Calibri" w:hAnsi="Calibri" w:cs="Calibri"/>
                                <w:i/>
                                <w:iCs/>
                                <w:sz w:val="22"/>
                                <w:szCs w:val="22"/>
                              </w:rPr>
                              <w:t xml:space="preserve">ákona o spotřebitelském úvěru od 1.9., kvůli které se někteří klienti snažili podepsat hypoteční smlouvy ještě do 31.8., aby se na ně alespoň po dobu první fixace nevztahovala nová pravidla pro předčasné splacení,“ </w:t>
                            </w:r>
                            <w:r w:rsidRPr="00A86D7C">
                              <w:rPr>
                                <w:rFonts w:ascii="Calibri" w:hAnsi="Calibri" w:cs="Calibri"/>
                                <w:b/>
                                <w:bCs/>
                                <w:sz w:val="22"/>
                                <w:szCs w:val="22"/>
                              </w:rPr>
                              <w:t xml:space="preserve">říká Ondřej </w:t>
                            </w:r>
                            <w:proofErr w:type="spellStart"/>
                            <w:r w:rsidRPr="00A86D7C">
                              <w:rPr>
                                <w:rFonts w:ascii="Calibri" w:hAnsi="Calibri" w:cs="Calibri"/>
                                <w:b/>
                                <w:bCs/>
                                <w:sz w:val="22"/>
                                <w:szCs w:val="22"/>
                              </w:rPr>
                              <w:t>Šuchman</w:t>
                            </w:r>
                            <w:proofErr w:type="spellEnd"/>
                            <w:r w:rsidRPr="00A86D7C">
                              <w:rPr>
                                <w:rFonts w:ascii="Calibri" w:hAnsi="Calibri" w:cs="Calibri"/>
                                <w:b/>
                                <w:bCs/>
                                <w:sz w:val="22"/>
                                <w:szCs w:val="22"/>
                              </w:rPr>
                              <w:t>, manažer pro hypotéky v Komerční bance.</w:t>
                            </w:r>
                            <w:bookmarkEnd w:id="6"/>
                          </w:p>
                          <w:p w14:paraId="0B44AA3D" w14:textId="4CFA25BD" w:rsidR="00C16E21" w:rsidRPr="00A72DB7" w:rsidRDefault="00C16E21" w:rsidP="00C16E21">
                            <w:pPr>
                              <w:rPr>
                                <w:rFonts w:ascii="Calibri" w:hAnsi="Calibri" w:cs="Calibri"/>
                                <w:b/>
                                <w:b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805053" id="Rectangle 1" o:spid="_x0000_s1026" style="position:absolute;left:0;text-align:left;margin-left:-4.2pt;margin-top:110.9pt;width:513.35pt;height:75.4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" fillcolor="white [3201]" strokecolor="black [3213]" strokeweight=".5pt">
                <v:textbox>
                  <w:txbxContent>
                    <w:p w14:paraId="41B7BE1F" w14:textId="2DCC5C68" w:rsidR="00B233EC" w:rsidRPr="00490505" w:rsidRDefault="00A86D7C" w:rsidP="00490505">
                      <w:pPr>
                        <w:rPr>
                          <w:rFonts w:ascii="Calibri" w:hAnsi="Calibri" w:cs="Calibri"/>
                          <w:b/>
                          <w:bCs/>
                          <w:sz w:val="22"/>
                          <w:szCs w:val="22"/>
                        </w:rPr>
                      </w:pPr>
                      <w:r w:rsidRPr="00A86D7C">
                        <w:rPr>
                          <w:rFonts w:ascii="Calibri" w:hAnsi="Calibri" w:cs="Calibri"/>
                          <w:i/>
                          <w:iCs/>
                          <w:sz w:val="22"/>
                          <w:szCs w:val="22"/>
                        </w:rPr>
                        <w:t>„</w:t>
                      </w:r>
                      <w:bookmarkStart w:id="7" w:name="_Hlk177030050"/>
                      <w:r w:rsidRPr="00A86D7C">
                        <w:rPr>
                          <w:rFonts w:ascii="Calibri" w:hAnsi="Calibri" w:cs="Calibri"/>
                          <w:i/>
                          <w:iCs/>
                          <w:sz w:val="22"/>
                          <w:szCs w:val="22"/>
                        </w:rPr>
                        <w:t xml:space="preserve">Objem nově poskytnutých hypotečních úvěrů dosáhl v srpnu velmi vysokých hodnot zejména ze dvou důvodů. Prvním je obecně oživení poptávky po financování bydlení v letošním roce, druhým účinnost novely </w:t>
                      </w:r>
                      <w:r>
                        <w:rPr>
                          <w:rFonts w:ascii="Calibri" w:hAnsi="Calibri" w:cs="Calibri"/>
                          <w:i/>
                          <w:iCs/>
                          <w:sz w:val="22"/>
                          <w:szCs w:val="22"/>
                        </w:rPr>
                        <w:t>z</w:t>
                      </w:r>
                      <w:r w:rsidRPr="00A86D7C">
                        <w:rPr>
                          <w:rFonts w:ascii="Calibri" w:hAnsi="Calibri" w:cs="Calibri"/>
                          <w:i/>
                          <w:iCs/>
                          <w:sz w:val="22"/>
                          <w:szCs w:val="22"/>
                        </w:rPr>
                        <w:t xml:space="preserve">ákona o spotřebitelském úvěru od 1.9., kvůli které se někteří klienti snažili podepsat hypoteční smlouvy ještě do 31.8., aby se na ně alespoň po dobu první fixace nevztahovala nová pravidla pro předčasné splacení,“ </w:t>
                      </w:r>
                      <w:r w:rsidRPr="00A86D7C">
                        <w:rPr>
                          <w:rFonts w:ascii="Calibri" w:hAnsi="Calibri" w:cs="Calibri"/>
                          <w:b/>
                          <w:bCs/>
                          <w:sz w:val="22"/>
                          <w:szCs w:val="22"/>
                        </w:rPr>
                        <w:t xml:space="preserve">říká Ondřej </w:t>
                      </w:r>
                      <w:proofErr w:type="spellStart"/>
                      <w:r w:rsidRPr="00A86D7C">
                        <w:rPr>
                          <w:rFonts w:ascii="Calibri" w:hAnsi="Calibri" w:cs="Calibri"/>
                          <w:b/>
                          <w:bCs/>
                          <w:sz w:val="22"/>
                          <w:szCs w:val="22"/>
                        </w:rPr>
                        <w:t>Šuchman</w:t>
                      </w:r>
                      <w:proofErr w:type="spellEnd"/>
                      <w:r w:rsidRPr="00A86D7C">
                        <w:rPr>
                          <w:rFonts w:ascii="Calibri" w:hAnsi="Calibri" w:cs="Calibri"/>
                          <w:b/>
                          <w:bCs/>
                          <w:sz w:val="22"/>
                          <w:szCs w:val="22"/>
                        </w:rPr>
                        <w:t>, manažer pro hypotéky v Komerční bance.</w:t>
                      </w:r>
                      <w:bookmarkEnd w:id="7"/>
                    </w:p>
                    <w:p w14:paraId="0B44AA3D" w14:textId="4CFA25BD" w:rsidR="00C16E21" w:rsidRPr="00A72DB7" w:rsidRDefault="00C16E21" w:rsidP="00C16E21">
                      <w:pPr>
                        <w:rPr>
                          <w:rFonts w:ascii="Calibri" w:hAnsi="Calibri" w:cs="Calibri"/>
                          <w:b/>
                          <w:bCs/>
                          <w:sz w:val="22"/>
                          <w:szCs w:val="22"/>
                        </w:rPr>
                      </w:pPr>
                    </w:p>
                  </w:txbxContent>
                </v:textbox>
                <w10:wrap type="topAndBottom" anchorx="margin"/>
              </v:rect>
            </w:pict>
          </mc:Fallback>
        </mc:AlternateContent>
      </w:r>
      <w:r w:rsidR="00106451" w:rsidRPr="00616069">
        <w:rPr>
          <w:rFonts w:ascii="Calibri" w:hAnsi="Calibri" w:cs="Calibri"/>
          <w:sz w:val="22"/>
          <w:szCs w:val="22"/>
        </w:rPr>
        <w:t>Banky a stavební spořitelny dle</w:t>
      </w:r>
      <w:r w:rsidR="00F852BE" w:rsidRPr="00616069">
        <w:rPr>
          <w:rFonts w:ascii="Calibri" w:hAnsi="Calibri" w:cs="Calibri"/>
          <w:sz w:val="22"/>
          <w:szCs w:val="22"/>
        </w:rPr>
        <w:t xml:space="preserve"> </w:t>
      </w:r>
      <w:r w:rsidR="00106451" w:rsidRPr="00616069">
        <w:rPr>
          <w:rFonts w:ascii="Calibri" w:hAnsi="Calibri" w:cs="Calibri"/>
          <w:b/>
          <w:bCs/>
          <w:sz w:val="22"/>
          <w:szCs w:val="22"/>
        </w:rPr>
        <w:t xml:space="preserve">ČBA </w:t>
      </w:r>
      <w:proofErr w:type="spellStart"/>
      <w:r w:rsidR="00106451" w:rsidRPr="00616069">
        <w:rPr>
          <w:rFonts w:ascii="Calibri" w:hAnsi="Calibri" w:cs="Calibri"/>
          <w:b/>
          <w:bCs/>
          <w:sz w:val="22"/>
          <w:szCs w:val="22"/>
        </w:rPr>
        <w:t>Hypomonitoru</w:t>
      </w:r>
      <w:proofErr w:type="spellEnd"/>
      <w:r w:rsidR="00106451" w:rsidRPr="00616069">
        <w:rPr>
          <w:rFonts w:ascii="Calibri" w:hAnsi="Calibri" w:cs="Calibri"/>
          <w:sz w:val="22"/>
          <w:szCs w:val="22"/>
        </w:rPr>
        <w:t xml:space="preserve"> poskytly domácnostem </w:t>
      </w:r>
      <w:r w:rsidR="00BC1D46" w:rsidRPr="00616069">
        <w:rPr>
          <w:rFonts w:ascii="Calibri" w:hAnsi="Calibri" w:cs="Calibri"/>
          <w:sz w:val="22"/>
          <w:szCs w:val="22"/>
        </w:rPr>
        <w:t>v</w:t>
      </w:r>
      <w:r w:rsidR="005746F6">
        <w:rPr>
          <w:rFonts w:ascii="Calibri" w:hAnsi="Calibri" w:cs="Calibri"/>
          <w:sz w:val="22"/>
          <w:szCs w:val="22"/>
        </w:rPr>
        <w:t xml:space="preserve"> srpnu </w:t>
      </w:r>
      <w:r w:rsidR="00106451" w:rsidRPr="00616069">
        <w:rPr>
          <w:rFonts w:ascii="Calibri" w:hAnsi="Calibri" w:cs="Calibri"/>
          <w:sz w:val="22"/>
          <w:szCs w:val="22"/>
        </w:rPr>
        <w:t>hypotéky v</w:t>
      </w:r>
      <w:r w:rsidR="00BE4444" w:rsidRPr="00616069">
        <w:rPr>
          <w:rFonts w:ascii="Calibri" w:hAnsi="Calibri" w:cs="Calibri"/>
          <w:sz w:val="22"/>
          <w:szCs w:val="22"/>
        </w:rPr>
        <w:t> </w:t>
      </w:r>
      <w:r w:rsidR="00106451" w:rsidRPr="00616069">
        <w:rPr>
          <w:rFonts w:ascii="Calibri" w:hAnsi="Calibri" w:cs="Calibri"/>
          <w:sz w:val="22"/>
          <w:szCs w:val="22"/>
        </w:rPr>
        <w:t>objemu</w:t>
      </w:r>
      <w:r w:rsidR="00BE4444" w:rsidRPr="00616069">
        <w:rPr>
          <w:rFonts w:ascii="Calibri" w:hAnsi="Calibri" w:cs="Calibri"/>
          <w:sz w:val="22"/>
          <w:szCs w:val="22"/>
        </w:rPr>
        <w:t xml:space="preserve"> </w:t>
      </w:r>
      <w:r w:rsidR="005746F6">
        <w:rPr>
          <w:rFonts w:ascii="Calibri" w:hAnsi="Calibri" w:cs="Calibri"/>
          <w:b/>
          <w:bCs/>
          <w:sz w:val="22"/>
          <w:szCs w:val="22"/>
        </w:rPr>
        <w:t>32</w:t>
      </w:r>
      <w:r w:rsidR="00D0011E">
        <w:rPr>
          <w:rFonts w:ascii="Calibri" w:hAnsi="Calibri" w:cs="Calibri"/>
          <w:b/>
          <w:bCs/>
          <w:sz w:val="22"/>
          <w:szCs w:val="22"/>
        </w:rPr>
        <w:t>,</w:t>
      </w:r>
      <w:r w:rsidR="005746F6">
        <w:rPr>
          <w:rFonts w:ascii="Calibri" w:hAnsi="Calibri" w:cs="Calibri"/>
          <w:b/>
          <w:bCs/>
          <w:sz w:val="22"/>
          <w:szCs w:val="22"/>
        </w:rPr>
        <w:t>4</w:t>
      </w:r>
      <w:r w:rsidR="00B230A8" w:rsidRPr="00616069">
        <w:rPr>
          <w:rFonts w:ascii="Calibri" w:hAnsi="Calibri" w:cs="Calibri"/>
          <w:b/>
          <w:bCs/>
          <w:sz w:val="22"/>
          <w:szCs w:val="22"/>
        </w:rPr>
        <w:t xml:space="preserve"> </w:t>
      </w:r>
      <w:r w:rsidR="00106451" w:rsidRPr="00616069">
        <w:rPr>
          <w:rFonts w:ascii="Calibri" w:hAnsi="Calibri" w:cs="Calibri"/>
          <w:b/>
          <w:bCs/>
          <w:sz w:val="22"/>
          <w:szCs w:val="22"/>
        </w:rPr>
        <w:t>mld. Kč</w:t>
      </w:r>
      <w:bookmarkEnd w:id="5"/>
      <w:r w:rsidR="00E84DC4" w:rsidRPr="00616069">
        <w:rPr>
          <w:rFonts w:ascii="Calibri" w:hAnsi="Calibri" w:cs="Calibri"/>
          <w:b/>
          <w:bCs/>
          <w:sz w:val="22"/>
          <w:szCs w:val="22"/>
        </w:rPr>
        <w:t>.</w:t>
      </w:r>
      <w:r w:rsidR="005746F6">
        <w:rPr>
          <w:rFonts w:ascii="Calibri" w:hAnsi="Calibri" w:cs="Calibri"/>
          <w:b/>
          <w:bCs/>
          <w:sz w:val="22"/>
          <w:szCs w:val="22"/>
        </w:rPr>
        <w:t xml:space="preserve"> </w:t>
      </w:r>
      <w:r w:rsidR="0056090E" w:rsidRPr="00616069">
        <w:rPr>
          <w:rFonts w:ascii="Calibri" w:hAnsi="Calibri" w:cs="Calibri"/>
          <w:b/>
          <w:bCs/>
          <w:sz w:val="22"/>
          <w:szCs w:val="22"/>
        </w:rPr>
        <w:t xml:space="preserve">Objem poskytnutých hypoték tak </w:t>
      </w:r>
      <w:r w:rsidR="008811FC" w:rsidRPr="00616069">
        <w:rPr>
          <w:rFonts w:ascii="Calibri" w:hAnsi="Calibri" w:cs="Calibri"/>
          <w:b/>
          <w:bCs/>
          <w:sz w:val="22"/>
          <w:szCs w:val="22"/>
        </w:rPr>
        <w:t>meziměsíčně</w:t>
      </w:r>
      <w:r>
        <w:rPr>
          <w:rFonts w:ascii="Calibri" w:hAnsi="Calibri" w:cs="Calibri"/>
          <w:b/>
          <w:bCs/>
          <w:sz w:val="22"/>
          <w:szCs w:val="22"/>
        </w:rPr>
        <w:t xml:space="preserve"> </w:t>
      </w:r>
      <w:r w:rsidR="004908DB">
        <w:rPr>
          <w:rFonts w:ascii="Calibri" w:hAnsi="Calibri" w:cs="Calibri"/>
          <w:b/>
          <w:bCs/>
          <w:sz w:val="22"/>
          <w:szCs w:val="22"/>
        </w:rPr>
        <w:t>vzrostl o silných</w:t>
      </w:r>
      <w:r w:rsidR="001259D2" w:rsidRPr="00616069">
        <w:rPr>
          <w:rFonts w:ascii="Calibri" w:hAnsi="Calibri" w:cs="Calibri"/>
          <w:b/>
          <w:bCs/>
          <w:sz w:val="22"/>
          <w:szCs w:val="22"/>
        </w:rPr>
        <w:t xml:space="preserve"> </w:t>
      </w:r>
      <w:r w:rsidR="004908DB">
        <w:rPr>
          <w:rFonts w:ascii="Calibri" w:hAnsi="Calibri" w:cs="Calibri"/>
          <w:b/>
          <w:bCs/>
          <w:sz w:val="22"/>
          <w:szCs w:val="22"/>
        </w:rPr>
        <w:t>8</w:t>
      </w:r>
      <w:r w:rsidR="00453473">
        <w:rPr>
          <w:rFonts w:ascii="Calibri" w:hAnsi="Calibri" w:cs="Calibri"/>
          <w:b/>
          <w:bCs/>
          <w:sz w:val="22"/>
          <w:szCs w:val="22"/>
        </w:rPr>
        <w:t>,</w:t>
      </w:r>
      <w:r w:rsidR="004908DB">
        <w:rPr>
          <w:rFonts w:ascii="Calibri" w:hAnsi="Calibri" w:cs="Calibri"/>
          <w:b/>
          <w:bCs/>
          <w:sz w:val="22"/>
          <w:szCs w:val="22"/>
        </w:rPr>
        <w:t>6</w:t>
      </w:r>
      <w:r w:rsidR="00453473">
        <w:rPr>
          <w:rFonts w:ascii="Calibri" w:hAnsi="Calibri" w:cs="Calibri"/>
          <w:b/>
          <w:bCs/>
          <w:sz w:val="22"/>
          <w:szCs w:val="22"/>
        </w:rPr>
        <w:t xml:space="preserve"> mld. Kč, tj.</w:t>
      </w:r>
      <w:r w:rsidR="004908DB">
        <w:rPr>
          <w:rFonts w:ascii="Calibri" w:hAnsi="Calibri" w:cs="Calibri"/>
          <w:b/>
          <w:bCs/>
          <w:sz w:val="22"/>
          <w:szCs w:val="22"/>
        </w:rPr>
        <w:t xml:space="preserve"> 36</w:t>
      </w:r>
      <w:r w:rsidR="00453473">
        <w:rPr>
          <w:rFonts w:ascii="Calibri" w:hAnsi="Calibri" w:cs="Calibri"/>
          <w:b/>
          <w:bCs/>
          <w:sz w:val="22"/>
          <w:szCs w:val="22"/>
        </w:rPr>
        <w:t xml:space="preserve"> %</w:t>
      </w:r>
      <w:r>
        <w:rPr>
          <w:rFonts w:ascii="Calibri" w:hAnsi="Calibri" w:cs="Calibri"/>
          <w:b/>
          <w:bCs/>
          <w:sz w:val="22"/>
          <w:szCs w:val="22"/>
        </w:rPr>
        <w:t xml:space="preserve">. </w:t>
      </w:r>
      <w:r w:rsidR="004908DB">
        <w:rPr>
          <w:rFonts w:ascii="Calibri" w:hAnsi="Calibri" w:cs="Calibri"/>
          <w:b/>
          <w:bCs/>
          <w:sz w:val="22"/>
          <w:szCs w:val="22"/>
        </w:rPr>
        <w:t>Srpnová aktivita</w:t>
      </w:r>
      <w:r>
        <w:rPr>
          <w:rFonts w:ascii="Calibri" w:hAnsi="Calibri" w:cs="Calibri"/>
          <w:b/>
          <w:bCs/>
          <w:sz w:val="22"/>
          <w:szCs w:val="22"/>
        </w:rPr>
        <w:t xml:space="preserve"> na hypotečním trhu </w:t>
      </w:r>
      <w:r w:rsidR="004908DB">
        <w:rPr>
          <w:rFonts w:ascii="Calibri" w:hAnsi="Calibri" w:cs="Calibri"/>
          <w:b/>
          <w:bCs/>
          <w:sz w:val="22"/>
          <w:szCs w:val="22"/>
        </w:rPr>
        <w:t>sice bývá</w:t>
      </w:r>
      <w:r>
        <w:rPr>
          <w:rFonts w:ascii="Calibri" w:hAnsi="Calibri" w:cs="Calibri"/>
          <w:b/>
          <w:bCs/>
          <w:sz w:val="22"/>
          <w:szCs w:val="22"/>
        </w:rPr>
        <w:t xml:space="preserve"> obvykle oproti </w:t>
      </w:r>
      <w:r w:rsidR="004908DB">
        <w:rPr>
          <w:rFonts w:ascii="Calibri" w:hAnsi="Calibri" w:cs="Calibri"/>
          <w:b/>
          <w:bCs/>
          <w:sz w:val="22"/>
          <w:szCs w:val="22"/>
        </w:rPr>
        <w:t xml:space="preserve">červenci vyšší, i po zohlednění této sezónnosti však byl meziměsíční nárůst dvouciferný. </w:t>
      </w:r>
      <w:bookmarkStart w:id="8" w:name="_Hlk119308385"/>
      <w:r w:rsidR="004908DB" w:rsidRPr="004908DB">
        <w:rPr>
          <w:rFonts w:ascii="Calibri" w:hAnsi="Calibri" w:cs="Calibri"/>
          <w:sz w:val="22"/>
          <w:szCs w:val="22"/>
        </w:rPr>
        <w:t xml:space="preserve">Srpnový </w:t>
      </w:r>
      <w:r w:rsidR="00453473" w:rsidRPr="00100394">
        <w:rPr>
          <w:rFonts w:ascii="Calibri" w:hAnsi="Calibri" w:cs="Calibri"/>
          <w:sz w:val="22"/>
          <w:szCs w:val="22"/>
        </w:rPr>
        <w:t>objem</w:t>
      </w:r>
      <w:r w:rsidR="00453473">
        <w:rPr>
          <w:rFonts w:ascii="Calibri" w:hAnsi="Calibri" w:cs="Calibri"/>
          <w:b/>
          <w:bCs/>
          <w:sz w:val="22"/>
          <w:szCs w:val="22"/>
        </w:rPr>
        <w:t xml:space="preserve"> </w:t>
      </w:r>
      <w:r w:rsidR="00453473">
        <w:rPr>
          <w:rFonts w:ascii="Calibri" w:hAnsi="Calibri" w:cs="Calibri"/>
          <w:sz w:val="22"/>
          <w:szCs w:val="22"/>
        </w:rPr>
        <w:t>poskytnutých hypoték</w:t>
      </w:r>
      <w:r w:rsidR="004908DB">
        <w:rPr>
          <w:rFonts w:ascii="Calibri" w:hAnsi="Calibri" w:cs="Calibri"/>
          <w:sz w:val="22"/>
          <w:szCs w:val="22"/>
        </w:rPr>
        <w:t xml:space="preserve"> byl nejsilnější v letošním roce a zároveň nejsilnější od ledna roku 2022</w:t>
      </w:r>
      <w:r w:rsidR="007435D3">
        <w:rPr>
          <w:rFonts w:ascii="Calibri" w:hAnsi="Calibri" w:cs="Calibri"/>
          <w:sz w:val="22"/>
          <w:szCs w:val="22"/>
        </w:rPr>
        <w:t>. S</w:t>
      </w:r>
      <w:r w:rsidR="00C45097">
        <w:rPr>
          <w:rFonts w:ascii="Calibri" w:hAnsi="Calibri" w:cs="Calibri"/>
          <w:sz w:val="22"/>
          <w:szCs w:val="22"/>
        </w:rPr>
        <w:t>rpnový vývoj byl</w:t>
      </w:r>
      <w:r w:rsidR="007435D3">
        <w:rPr>
          <w:rFonts w:ascii="Calibri" w:hAnsi="Calibri" w:cs="Calibri"/>
          <w:sz w:val="22"/>
          <w:szCs w:val="22"/>
        </w:rPr>
        <w:t xml:space="preserve"> však </w:t>
      </w:r>
      <w:r w:rsidR="00E8112D">
        <w:rPr>
          <w:rFonts w:ascii="Calibri" w:hAnsi="Calibri" w:cs="Calibri"/>
          <w:sz w:val="22"/>
          <w:szCs w:val="22"/>
        </w:rPr>
        <w:t xml:space="preserve">také pozitivně </w:t>
      </w:r>
      <w:r w:rsidR="00C45097">
        <w:rPr>
          <w:rFonts w:ascii="Calibri" w:hAnsi="Calibri" w:cs="Calibri"/>
          <w:sz w:val="22"/>
          <w:szCs w:val="22"/>
        </w:rPr>
        <w:t>ovlivněn změnou v zákoně o spotřebitelském úvěru, která</w:t>
      </w:r>
      <w:r w:rsidR="007435D3">
        <w:rPr>
          <w:rFonts w:ascii="Calibri" w:hAnsi="Calibri" w:cs="Calibri"/>
          <w:sz w:val="22"/>
          <w:szCs w:val="22"/>
        </w:rPr>
        <w:t xml:space="preserve"> mohla</w:t>
      </w:r>
      <w:r w:rsidR="00E8112D">
        <w:rPr>
          <w:rFonts w:ascii="Calibri" w:hAnsi="Calibri" w:cs="Calibri"/>
          <w:sz w:val="22"/>
          <w:szCs w:val="22"/>
        </w:rPr>
        <w:t xml:space="preserve"> řadu domácností</w:t>
      </w:r>
      <w:r w:rsidR="007435D3">
        <w:rPr>
          <w:rFonts w:ascii="Calibri" w:hAnsi="Calibri" w:cs="Calibri"/>
          <w:sz w:val="22"/>
          <w:szCs w:val="22"/>
        </w:rPr>
        <w:t xml:space="preserve"> vést ke snaze uzavřít</w:t>
      </w:r>
      <w:r w:rsidR="00E8112D">
        <w:rPr>
          <w:rFonts w:ascii="Calibri" w:hAnsi="Calibri" w:cs="Calibri"/>
          <w:sz w:val="22"/>
          <w:szCs w:val="22"/>
        </w:rPr>
        <w:t xml:space="preserve"> či refinancovat </w:t>
      </w:r>
      <w:r w:rsidR="007435D3">
        <w:rPr>
          <w:rFonts w:ascii="Calibri" w:hAnsi="Calibri" w:cs="Calibri"/>
          <w:sz w:val="22"/>
          <w:szCs w:val="22"/>
        </w:rPr>
        <w:t xml:space="preserve">hypoteční smlouvu ještě za </w:t>
      </w:r>
      <w:r w:rsidR="00E8112D">
        <w:rPr>
          <w:rFonts w:ascii="Calibri" w:hAnsi="Calibri" w:cs="Calibri"/>
          <w:sz w:val="22"/>
          <w:szCs w:val="22"/>
        </w:rPr>
        <w:t xml:space="preserve">původních </w:t>
      </w:r>
      <w:r w:rsidR="007435D3">
        <w:rPr>
          <w:rFonts w:ascii="Calibri" w:hAnsi="Calibri" w:cs="Calibri"/>
          <w:sz w:val="22"/>
          <w:szCs w:val="22"/>
        </w:rPr>
        <w:t>podmínek</w:t>
      </w:r>
      <w:r w:rsidR="00F538EF">
        <w:rPr>
          <w:rFonts w:ascii="Calibri" w:hAnsi="Calibri" w:cs="Calibri"/>
          <w:sz w:val="22"/>
          <w:szCs w:val="22"/>
        </w:rPr>
        <w:t xml:space="preserve"> v průběhu sr</w:t>
      </w:r>
      <w:r w:rsidR="00E8112D">
        <w:rPr>
          <w:rFonts w:ascii="Calibri" w:hAnsi="Calibri" w:cs="Calibri"/>
          <w:sz w:val="22"/>
          <w:szCs w:val="22"/>
        </w:rPr>
        <w:t>p</w:t>
      </w:r>
      <w:r w:rsidR="00F538EF">
        <w:rPr>
          <w:rFonts w:ascii="Calibri" w:hAnsi="Calibri" w:cs="Calibri"/>
          <w:sz w:val="22"/>
          <w:szCs w:val="22"/>
        </w:rPr>
        <w:t>na</w:t>
      </w:r>
      <w:r w:rsidR="007435D3">
        <w:rPr>
          <w:rFonts w:ascii="Calibri" w:hAnsi="Calibri" w:cs="Calibri"/>
          <w:sz w:val="22"/>
          <w:szCs w:val="22"/>
        </w:rPr>
        <w:t>.</w:t>
      </w:r>
      <w:r w:rsidR="00C45097">
        <w:rPr>
          <w:rFonts w:ascii="Calibri" w:hAnsi="Calibri" w:cs="Calibri"/>
          <w:sz w:val="22"/>
          <w:szCs w:val="22"/>
        </w:rPr>
        <w:t xml:space="preserve"> </w:t>
      </w:r>
      <w:r w:rsidR="00C45097" w:rsidRPr="00C45097">
        <w:rPr>
          <w:rFonts w:ascii="Calibri" w:hAnsi="Calibri" w:cs="Calibri"/>
          <w:b/>
          <w:bCs/>
          <w:sz w:val="22"/>
          <w:szCs w:val="22"/>
        </w:rPr>
        <w:t>M</w:t>
      </w:r>
      <w:r>
        <w:rPr>
          <w:rFonts w:ascii="Calibri" w:hAnsi="Calibri" w:cs="Calibri"/>
          <w:b/>
          <w:bCs/>
          <w:sz w:val="22"/>
          <w:szCs w:val="22"/>
        </w:rPr>
        <w:t>eziroční růst</w:t>
      </w:r>
      <w:r w:rsidR="007435D3">
        <w:rPr>
          <w:rFonts w:ascii="Calibri" w:hAnsi="Calibri" w:cs="Calibri"/>
          <w:b/>
          <w:bCs/>
          <w:sz w:val="22"/>
          <w:szCs w:val="22"/>
        </w:rPr>
        <w:t xml:space="preserve"> objemu</w:t>
      </w:r>
      <w:r w:rsidR="00E8112D">
        <w:rPr>
          <w:rFonts w:ascii="Calibri" w:hAnsi="Calibri" w:cs="Calibri"/>
          <w:b/>
          <w:bCs/>
          <w:sz w:val="22"/>
          <w:szCs w:val="22"/>
        </w:rPr>
        <w:t xml:space="preserve"> poskytnutých hypoték</w:t>
      </w:r>
      <w:r w:rsidR="007435D3">
        <w:rPr>
          <w:rFonts w:ascii="Calibri" w:hAnsi="Calibri" w:cs="Calibri"/>
          <w:b/>
          <w:bCs/>
          <w:sz w:val="22"/>
          <w:szCs w:val="22"/>
        </w:rPr>
        <w:t xml:space="preserve"> </w:t>
      </w:r>
      <w:r>
        <w:rPr>
          <w:rFonts w:ascii="Calibri" w:hAnsi="Calibri" w:cs="Calibri"/>
          <w:b/>
          <w:bCs/>
          <w:sz w:val="22"/>
          <w:szCs w:val="22"/>
        </w:rPr>
        <w:t>zrychlil z</w:t>
      </w:r>
      <w:r w:rsidR="00942AD5">
        <w:rPr>
          <w:rFonts w:ascii="Calibri" w:hAnsi="Calibri" w:cs="Calibri"/>
          <w:b/>
          <w:bCs/>
          <w:sz w:val="22"/>
          <w:szCs w:val="22"/>
        </w:rPr>
        <w:t> červ</w:t>
      </w:r>
      <w:r w:rsidR="004908DB">
        <w:rPr>
          <w:rFonts w:ascii="Calibri" w:hAnsi="Calibri" w:cs="Calibri"/>
          <w:b/>
          <w:bCs/>
          <w:sz w:val="22"/>
          <w:szCs w:val="22"/>
        </w:rPr>
        <w:t>e</w:t>
      </w:r>
      <w:r w:rsidR="00942AD5">
        <w:rPr>
          <w:rFonts w:ascii="Calibri" w:hAnsi="Calibri" w:cs="Calibri"/>
          <w:b/>
          <w:bCs/>
          <w:sz w:val="22"/>
          <w:szCs w:val="22"/>
        </w:rPr>
        <w:t>n</w:t>
      </w:r>
      <w:r w:rsidR="004908DB">
        <w:rPr>
          <w:rFonts w:ascii="Calibri" w:hAnsi="Calibri" w:cs="Calibri"/>
          <w:b/>
          <w:bCs/>
          <w:sz w:val="22"/>
          <w:szCs w:val="22"/>
        </w:rPr>
        <w:t>c</w:t>
      </w:r>
      <w:r w:rsidR="00942AD5">
        <w:rPr>
          <w:rFonts w:ascii="Calibri" w:hAnsi="Calibri" w:cs="Calibri"/>
          <w:b/>
          <w:bCs/>
          <w:sz w:val="22"/>
          <w:szCs w:val="22"/>
        </w:rPr>
        <w:t xml:space="preserve">ových </w:t>
      </w:r>
      <w:r w:rsidR="004908DB">
        <w:rPr>
          <w:rFonts w:ascii="Calibri" w:hAnsi="Calibri" w:cs="Calibri"/>
          <w:b/>
          <w:bCs/>
          <w:sz w:val="22"/>
          <w:szCs w:val="22"/>
        </w:rPr>
        <w:t>109</w:t>
      </w:r>
      <w:r>
        <w:rPr>
          <w:rFonts w:ascii="Calibri" w:hAnsi="Calibri" w:cs="Calibri"/>
          <w:b/>
          <w:bCs/>
          <w:sz w:val="22"/>
          <w:szCs w:val="22"/>
        </w:rPr>
        <w:t xml:space="preserve"> </w:t>
      </w:r>
      <w:r w:rsidR="004908DB">
        <w:rPr>
          <w:rFonts w:ascii="Calibri" w:hAnsi="Calibri" w:cs="Calibri"/>
          <w:b/>
          <w:bCs/>
          <w:sz w:val="22"/>
          <w:szCs w:val="22"/>
        </w:rPr>
        <w:t>% na 130 %.</w:t>
      </w:r>
      <w:r>
        <w:rPr>
          <w:rFonts w:ascii="Calibri" w:hAnsi="Calibri" w:cs="Calibri"/>
          <w:b/>
          <w:bCs/>
          <w:sz w:val="22"/>
          <w:szCs w:val="22"/>
        </w:rPr>
        <w:t xml:space="preserve"> </w:t>
      </w:r>
      <w:bookmarkEnd w:id="8"/>
      <w:r w:rsidR="00C562B4">
        <w:rPr>
          <w:rFonts w:ascii="Calibri" w:hAnsi="Calibri" w:cs="Calibri"/>
          <w:b/>
          <w:bCs/>
          <w:sz w:val="22"/>
          <w:szCs w:val="22"/>
        </w:rPr>
        <w:t>Od ledna do srpna se objem poskytnutých hypoték meziročně téměř zdvojnásobil,</w:t>
      </w:r>
      <w:r w:rsidR="00E8112D">
        <w:rPr>
          <w:rFonts w:ascii="Calibri" w:hAnsi="Calibri" w:cs="Calibri"/>
          <w:b/>
          <w:bCs/>
          <w:sz w:val="22"/>
          <w:szCs w:val="22"/>
        </w:rPr>
        <w:t xml:space="preserve"> </w:t>
      </w:r>
      <w:r w:rsidR="00C562B4">
        <w:rPr>
          <w:rFonts w:ascii="Calibri" w:hAnsi="Calibri" w:cs="Calibri"/>
          <w:b/>
          <w:bCs/>
          <w:sz w:val="22"/>
          <w:szCs w:val="22"/>
        </w:rPr>
        <w:t>počet poskytnutých hypoték o 60 %.</w:t>
      </w:r>
    </w:p>
    <w:p w14:paraId="4EC5E4E2" w14:textId="77777777" w:rsidR="00C562B4" w:rsidRDefault="00C562B4" w:rsidP="00E908C6">
      <w:pPr>
        <w:spacing w:after="120"/>
        <w:rPr>
          <w:rFonts w:ascii="Calibri" w:hAnsi="Calibri" w:cs="Calibri"/>
          <w:b/>
          <w:color w:val="13576B"/>
          <w:sz w:val="23"/>
          <w:szCs w:val="23"/>
        </w:rPr>
      </w:pPr>
      <w:bookmarkStart w:id="9" w:name="_Hlk119308742"/>
    </w:p>
    <w:p w14:paraId="124D2D31" w14:textId="7038D164" w:rsidR="00F61FFC" w:rsidRPr="00616069" w:rsidRDefault="006E04F7" w:rsidP="00E908C6">
      <w:pPr>
        <w:spacing w:after="120"/>
        <w:rPr>
          <w:rFonts w:ascii="Calibri" w:hAnsi="Calibri" w:cs="Calibri"/>
          <w:b/>
          <w:color w:val="13576B"/>
          <w:sz w:val="23"/>
          <w:szCs w:val="23"/>
        </w:rPr>
      </w:pPr>
      <w:r w:rsidRPr="00616069">
        <w:rPr>
          <w:rFonts w:ascii="Calibri" w:hAnsi="Calibri" w:cs="Calibri"/>
          <w:b/>
          <w:color w:val="13576B"/>
          <w:sz w:val="23"/>
          <w:szCs w:val="23"/>
        </w:rPr>
        <w:t>Tabulka č. 1: Shrnutí objemu poskytnutých hypoték a průměrných úrokových sazeb za</w:t>
      </w:r>
      <w:r w:rsidR="003E393C" w:rsidRPr="00616069">
        <w:rPr>
          <w:rFonts w:ascii="Calibri" w:hAnsi="Calibri" w:cs="Calibri"/>
          <w:b/>
          <w:color w:val="13576B"/>
          <w:sz w:val="23"/>
          <w:szCs w:val="23"/>
        </w:rPr>
        <w:t xml:space="preserve"> </w:t>
      </w:r>
      <w:r w:rsidR="007E581F">
        <w:rPr>
          <w:rFonts w:ascii="Calibri" w:hAnsi="Calibri" w:cs="Calibri"/>
          <w:b/>
          <w:color w:val="13576B"/>
          <w:sz w:val="23"/>
          <w:szCs w:val="23"/>
        </w:rPr>
        <w:t>srpen</w:t>
      </w:r>
      <w:r w:rsidR="000F0342">
        <w:rPr>
          <w:rFonts w:ascii="Calibri" w:hAnsi="Calibri" w:cs="Calibri"/>
          <w:b/>
          <w:color w:val="13576B"/>
          <w:sz w:val="23"/>
          <w:szCs w:val="23"/>
        </w:rPr>
        <w:t xml:space="preserve"> </w:t>
      </w:r>
      <w:r w:rsidRPr="00616069">
        <w:rPr>
          <w:rFonts w:ascii="Calibri" w:hAnsi="Calibri" w:cs="Calibri"/>
          <w:b/>
          <w:color w:val="13576B"/>
          <w:sz w:val="23"/>
          <w:szCs w:val="23"/>
        </w:rPr>
        <w:t>202</w:t>
      </w:r>
      <w:r w:rsidR="003E393C" w:rsidRPr="00616069">
        <w:rPr>
          <w:rFonts w:ascii="Calibri" w:hAnsi="Calibri" w:cs="Calibri"/>
          <w:b/>
          <w:color w:val="13576B"/>
          <w:sz w:val="23"/>
          <w:szCs w:val="23"/>
        </w:rPr>
        <w:t>4</w:t>
      </w:r>
    </w:p>
    <w:tbl>
      <w:tblPr>
        <w:tblW w:w="6560" w:type="dxa"/>
        <w:tblCellMar>
          <w:left w:w="70" w:type="dxa"/>
          <w:right w:w="70" w:type="dxa"/>
        </w:tblCellMar>
        <w:tblLook w:val="04A0" w:firstRow="1" w:lastRow="0" w:firstColumn="1" w:lastColumn="0" w:noHBand="0" w:noVBand="1"/>
      </w:tblPr>
      <w:tblGrid>
        <w:gridCol w:w="3539"/>
        <w:gridCol w:w="1101"/>
        <w:gridCol w:w="960"/>
        <w:gridCol w:w="960"/>
      </w:tblGrid>
      <w:tr w:rsidR="006E04F7" w:rsidRPr="00616069" w14:paraId="17FF1971" w14:textId="77777777" w:rsidTr="00356809">
        <w:trPr>
          <w:trHeight w:val="300"/>
        </w:trPr>
        <w:tc>
          <w:tcPr>
            <w:tcW w:w="3539" w:type="dxa"/>
            <w:tcBorders>
              <w:top w:val="nil"/>
              <w:left w:val="nil"/>
              <w:bottom w:val="nil"/>
              <w:right w:val="nil"/>
            </w:tcBorders>
            <w:shd w:val="clear" w:color="000000" w:fill="FFFFFF"/>
            <w:noWrap/>
            <w:vAlign w:val="bottom"/>
            <w:hideMark/>
          </w:tcPr>
          <w:p w14:paraId="3A7F3251" w14:textId="77777777" w:rsidR="006E04F7" w:rsidRPr="00616069" w:rsidRDefault="006E04F7" w:rsidP="00356809">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1101" w:type="dxa"/>
            <w:vMerge w:val="restart"/>
            <w:tcBorders>
              <w:top w:val="nil"/>
              <w:left w:val="nil"/>
              <w:bottom w:val="single" w:sz="4" w:space="0" w:color="000000"/>
              <w:right w:val="single" w:sz="4" w:space="0" w:color="auto"/>
            </w:tcBorders>
            <w:shd w:val="clear" w:color="000000" w:fill="FFFFFF"/>
            <w:vAlign w:val="bottom"/>
            <w:hideMark/>
          </w:tcPr>
          <w:p w14:paraId="3CBA24DE" w14:textId="77777777" w:rsidR="006E04F7" w:rsidRPr="0061606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616069">
              <w:rPr>
                <w:rFonts w:ascii="Calibri Light" w:hAnsi="Calibri Light" w:cs="Calibri Light"/>
                <w:b/>
                <w:bCs/>
                <w:color w:val="13576B"/>
                <w:sz w:val="22"/>
                <w:szCs w:val="22"/>
              </w:rPr>
              <w:t>Objem</w:t>
            </w:r>
            <w:r w:rsidRPr="00616069">
              <w:rPr>
                <w:rFonts w:ascii="Calibri Light" w:hAnsi="Calibri Light" w:cs="Calibri Light"/>
                <w:b/>
                <w:bCs/>
                <w:color w:val="13576B"/>
                <w:sz w:val="22"/>
                <w:szCs w:val="22"/>
              </w:rPr>
              <w:br/>
              <w:t>(mld. Kč)</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253183" w14:textId="77777777" w:rsidR="006E04F7" w:rsidRPr="0061606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616069">
              <w:rPr>
                <w:rFonts w:ascii="Calibri Light" w:hAnsi="Calibri Light" w:cs="Calibri Light"/>
                <w:b/>
                <w:bCs/>
                <w:color w:val="13576B"/>
                <w:sz w:val="22"/>
                <w:szCs w:val="22"/>
              </w:rPr>
              <w:t>Počet</w:t>
            </w:r>
          </w:p>
        </w:tc>
        <w:tc>
          <w:tcPr>
            <w:tcW w:w="960" w:type="dxa"/>
            <w:vMerge w:val="restart"/>
            <w:tcBorders>
              <w:top w:val="nil"/>
              <w:left w:val="nil"/>
              <w:bottom w:val="single" w:sz="4" w:space="0" w:color="000000"/>
              <w:right w:val="nil"/>
            </w:tcBorders>
            <w:shd w:val="clear" w:color="000000" w:fill="FFFFFF"/>
            <w:vAlign w:val="bottom"/>
            <w:hideMark/>
          </w:tcPr>
          <w:p w14:paraId="49E958C3" w14:textId="77777777" w:rsidR="006E04F7" w:rsidRPr="0061606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616069">
              <w:rPr>
                <w:rFonts w:ascii="Calibri Light" w:hAnsi="Calibri Light" w:cs="Calibri Light"/>
                <w:b/>
                <w:bCs/>
                <w:color w:val="13576B"/>
                <w:sz w:val="22"/>
                <w:szCs w:val="22"/>
              </w:rPr>
              <w:t>Sazba</w:t>
            </w:r>
            <w:r w:rsidRPr="00616069">
              <w:rPr>
                <w:rFonts w:ascii="Calibri Light" w:hAnsi="Calibri Light" w:cs="Calibri Light"/>
                <w:b/>
                <w:bCs/>
                <w:color w:val="13576B"/>
                <w:sz w:val="22"/>
                <w:szCs w:val="22"/>
              </w:rPr>
              <w:br/>
              <w:t xml:space="preserve"> (%)</w:t>
            </w:r>
          </w:p>
        </w:tc>
      </w:tr>
      <w:tr w:rsidR="006E04F7" w:rsidRPr="00616069" w14:paraId="07461CAA" w14:textId="77777777" w:rsidTr="00356809">
        <w:trPr>
          <w:trHeight w:val="300"/>
        </w:trPr>
        <w:tc>
          <w:tcPr>
            <w:tcW w:w="3539" w:type="dxa"/>
            <w:tcBorders>
              <w:top w:val="nil"/>
              <w:left w:val="nil"/>
              <w:bottom w:val="single" w:sz="4" w:space="0" w:color="auto"/>
              <w:right w:val="nil"/>
            </w:tcBorders>
            <w:shd w:val="clear" w:color="000000" w:fill="FFFFFF"/>
            <w:noWrap/>
            <w:vAlign w:val="bottom"/>
            <w:hideMark/>
          </w:tcPr>
          <w:p w14:paraId="307FCD68" w14:textId="77777777" w:rsidR="006E04F7" w:rsidRPr="00616069" w:rsidRDefault="006E04F7" w:rsidP="00356809">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c>
          <w:tcPr>
            <w:tcW w:w="1101" w:type="dxa"/>
            <w:vMerge/>
            <w:tcBorders>
              <w:top w:val="nil"/>
              <w:left w:val="nil"/>
              <w:bottom w:val="single" w:sz="4" w:space="0" w:color="000000"/>
              <w:right w:val="single" w:sz="4" w:space="0" w:color="auto"/>
            </w:tcBorders>
            <w:vAlign w:val="center"/>
            <w:hideMark/>
          </w:tcPr>
          <w:p w14:paraId="31F7E1F4" w14:textId="77777777" w:rsidR="006E04F7" w:rsidRPr="00616069" w:rsidRDefault="006E04F7" w:rsidP="00356809">
            <w:pPr>
              <w:overflowPunct/>
              <w:autoSpaceDE/>
              <w:autoSpaceDN/>
              <w:adjustRightInd/>
              <w:jc w:val="left"/>
              <w:textAlignment w:val="auto"/>
              <w:rPr>
                <w:rFonts w:ascii="Calibri Light" w:hAnsi="Calibri Light" w:cs="Calibri Light"/>
                <w:b/>
                <w:bCs/>
                <w:color w:val="13576B"/>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0DA418F2" w14:textId="77777777" w:rsidR="006E04F7" w:rsidRPr="00616069" w:rsidRDefault="006E04F7" w:rsidP="00356809">
            <w:pPr>
              <w:overflowPunct/>
              <w:autoSpaceDE/>
              <w:autoSpaceDN/>
              <w:adjustRightInd/>
              <w:jc w:val="left"/>
              <w:textAlignment w:val="auto"/>
              <w:rPr>
                <w:rFonts w:ascii="Calibri Light" w:hAnsi="Calibri Light" w:cs="Calibri Light"/>
                <w:b/>
                <w:bCs/>
                <w:color w:val="13576B"/>
                <w:sz w:val="22"/>
                <w:szCs w:val="22"/>
              </w:rPr>
            </w:pPr>
          </w:p>
        </w:tc>
        <w:tc>
          <w:tcPr>
            <w:tcW w:w="960" w:type="dxa"/>
            <w:vMerge/>
            <w:tcBorders>
              <w:top w:val="nil"/>
              <w:left w:val="nil"/>
              <w:bottom w:val="single" w:sz="4" w:space="0" w:color="000000"/>
              <w:right w:val="nil"/>
            </w:tcBorders>
            <w:vAlign w:val="center"/>
            <w:hideMark/>
          </w:tcPr>
          <w:p w14:paraId="6B5DC471" w14:textId="77777777" w:rsidR="006E04F7" w:rsidRPr="00616069" w:rsidRDefault="006E04F7" w:rsidP="00356809">
            <w:pPr>
              <w:overflowPunct/>
              <w:autoSpaceDE/>
              <w:autoSpaceDN/>
              <w:adjustRightInd/>
              <w:jc w:val="left"/>
              <w:textAlignment w:val="auto"/>
              <w:rPr>
                <w:rFonts w:ascii="Calibri Light" w:hAnsi="Calibri Light" w:cs="Calibri Light"/>
                <w:b/>
                <w:bCs/>
                <w:color w:val="13576B"/>
                <w:sz w:val="22"/>
                <w:szCs w:val="22"/>
              </w:rPr>
            </w:pPr>
          </w:p>
        </w:tc>
      </w:tr>
      <w:tr w:rsidR="007E581F" w:rsidRPr="00616069" w14:paraId="35D90BA7" w14:textId="77777777" w:rsidTr="00991D3E">
        <w:trPr>
          <w:trHeight w:val="300"/>
        </w:trPr>
        <w:tc>
          <w:tcPr>
            <w:tcW w:w="3539" w:type="dxa"/>
            <w:tcBorders>
              <w:top w:val="nil"/>
              <w:left w:val="nil"/>
              <w:bottom w:val="single" w:sz="4" w:space="0" w:color="auto"/>
              <w:right w:val="nil"/>
            </w:tcBorders>
            <w:shd w:val="clear" w:color="000000" w:fill="FFFFFF"/>
            <w:noWrap/>
            <w:vAlign w:val="bottom"/>
            <w:hideMark/>
          </w:tcPr>
          <w:p w14:paraId="27C651BE" w14:textId="77777777" w:rsidR="007E581F" w:rsidRPr="00616069" w:rsidRDefault="007E581F" w:rsidP="007E581F">
            <w:pPr>
              <w:overflowPunct/>
              <w:autoSpaceDE/>
              <w:autoSpaceDN/>
              <w:adjustRightInd/>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Celkem</w:t>
            </w:r>
          </w:p>
        </w:tc>
        <w:tc>
          <w:tcPr>
            <w:tcW w:w="1101" w:type="dxa"/>
            <w:tcBorders>
              <w:top w:val="nil"/>
              <w:left w:val="nil"/>
              <w:bottom w:val="single" w:sz="4" w:space="0" w:color="auto"/>
              <w:right w:val="single" w:sz="4" w:space="0" w:color="auto"/>
            </w:tcBorders>
            <w:shd w:val="clear" w:color="000000" w:fill="FFFFFF"/>
            <w:noWrap/>
            <w:vAlign w:val="center"/>
            <w:hideMark/>
          </w:tcPr>
          <w:p w14:paraId="7E3AB166" w14:textId="206292A4" w:rsidR="007E581F" w:rsidRPr="00616069" w:rsidRDefault="007E581F" w:rsidP="007E581F">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32,4</w:t>
            </w:r>
          </w:p>
        </w:tc>
        <w:tc>
          <w:tcPr>
            <w:tcW w:w="960" w:type="dxa"/>
            <w:tcBorders>
              <w:top w:val="nil"/>
              <w:left w:val="nil"/>
              <w:bottom w:val="single" w:sz="4" w:space="0" w:color="auto"/>
              <w:right w:val="single" w:sz="4" w:space="0" w:color="auto"/>
            </w:tcBorders>
            <w:shd w:val="clear" w:color="000000" w:fill="FFFFFF"/>
            <w:noWrap/>
            <w:vAlign w:val="center"/>
            <w:hideMark/>
          </w:tcPr>
          <w:p w14:paraId="2CB48BEB" w14:textId="73E587B2"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8 522</w:t>
            </w:r>
          </w:p>
        </w:tc>
        <w:tc>
          <w:tcPr>
            <w:tcW w:w="960" w:type="dxa"/>
            <w:tcBorders>
              <w:top w:val="nil"/>
              <w:left w:val="nil"/>
              <w:bottom w:val="single" w:sz="4" w:space="0" w:color="auto"/>
              <w:right w:val="nil"/>
            </w:tcBorders>
            <w:shd w:val="clear" w:color="000000" w:fill="FFFFFF"/>
            <w:noWrap/>
            <w:vAlign w:val="center"/>
            <w:hideMark/>
          </w:tcPr>
          <w:p w14:paraId="25688592" w14:textId="2690BB5D"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4,97</w:t>
            </w:r>
          </w:p>
        </w:tc>
      </w:tr>
      <w:tr w:rsidR="007E581F" w:rsidRPr="00616069" w14:paraId="76C06795" w14:textId="77777777" w:rsidTr="00991D3E">
        <w:trPr>
          <w:trHeight w:val="300"/>
        </w:trPr>
        <w:tc>
          <w:tcPr>
            <w:tcW w:w="3539" w:type="dxa"/>
            <w:tcBorders>
              <w:top w:val="single" w:sz="4" w:space="0" w:color="auto"/>
              <w:left w:val="nil"/>
              <w:bottom w:val="nil"/>
              <w:right w:val="nil"/>
            </w:tcBorders>
            <w:shd w:val="solid" w:color="DAF3EA" w:fill="C1F7E9"/>
            <w:noWrap/>
            <w:vAlign w:val="bottom"/>
            <w:hideMark/>
          </w:tcPr>
          <w:p w14:paraId="62A0E8CC" w14:textId="77777777" w:rsidR="007E581F" w:rsidRPr="00616069" w:rsidRDefault="007E581F" w:rsidP="007E581F">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 xml:space="preserve">Nové úvěry </w:t>
            </w:r>
          </w:p>
        </w:tc>
        <w:tc>
          <w:tcPr>
            <w:tcW w:w="1101" w:type="dxa"/>
            <w:tcBorders>
              <w:top w:val="single" w:sz="4" w:space="0" w:color="auto"/>
              <w:left w:val="nil"/>
              <w:bottom w:val="nil"/>
              <w:right w:val="single" w:sz="4" w:space="0" w:color="auto"/>
            </w:tcBorders>
            <w:shd w:val="solid" w:color="DAF3EA" w:fill="C1F7E9"/>
            <w:noWrap/>
            <w:vAlign w:val="center"/>
            <w:hideMark/>
          </w:tcPr>
          <w:p w14:paraId="520FBFDC" w14:textId="13621B12" w:rsidR="007E581F" w:rsidRPr="00231F3A" w:rsidRDefault="007E581F" w:rsidP="007E581F">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25,7</w:t>
            </w:r>
          </w:p>
        </w:tc>
        <w:tc>
          <w:tcPr>
            <w:tcW w:w="960" w:type="dxa"/>
            <w:tcBorders>
              <w:top w:val="single" w:sz="4" w:space="0" w:color="auto"/>
              <w:left w:val="nil"/>
              <w:bottom w:val="nil"/>
              <w:right w:val="single" w:sz="4" w:space="0" w:color="auto"/>
            </w:tcBorders>
            <w:shd w:val="solid" w:color="DAF3EA" w:fill="C1F7E9"/>
            <w:noWrap/>
            <w:vAlign w:val="center"/>
            <w:hideMark/>
          </w:tcPr>
          <w:p w14:paraId="41404E63" w14:textId="25D9ADA5" w:rsidR="007E581F" w:rsidRPr="00231F3A" w:rsidRDefault="007E581F" w:rsidP="007E581F">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6 498</w:t>
            </w:r>
          </w:p>
        </w:tc>
        <w:tc>
          <w:tcPr>
            <w:tcW w:w="960" w:type="dxa"/>
            <w:tcBorders>
              <w:top w:val="single" w:sz="4" w:space="0" w:color="auto"/>
              <w:left w:val="nil"/>
              <w:bottom w:val="nil"/>
              <w:right w:val="nil"/>
            </w:tcBorders>
            <w:shd w:val="solid" w:color="DAF3EA" w:fill="C1F7E9"/>
            <w:noWrap/>
            <w:vAlign w:val="center"/>
            <w:hideMark/>
          </w:tcPr>
          <w:p w14:paraId="5B0C0248" w14:textId="0495D27F" w:rsidR="007E581F" w:rsidRPr="00231F3A" w:rsidRDefault="007E581F" w:rsidP="007E581F">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4,98</w:t>
            </w:r>
          </w:p>
        </w:tc>
      </w:tr>
      <w:tr w:rsidR="007E581F" w:rsidRPr="00616069" w14:paraId="6E865282" w14:textId="77777777" w:rsidTr="002344B5">
        <w:trPr>
          <w:trHeight w:val="300"/>
        </w:trPr>
        <w:tc>
          <w:tcPr>
            <w:tcW w:w="3539" w:type="dxa"/>
            <w:tcBorders>
              <w:top w:val="nil"/>
              <w:left w:val="nil"/>
              <w:bottom w:val="nil"/>
              <w:right w:val="nil"/>
            </w:tcBorders>
            <w:shd w:val="clear" w:color="000000" w:fill="FFFFFF"/>
            <w:noWrap/>
            <w:vAlign w:val="bottom"/>
            <w:hideMark/>
          </w:tcPr>
          <w:p w14:paraId="4E52C0C1" w14:textId="77777777" w:rsidR="007E581F" w:rsidRPr="00616069" w:rsidRDefault="007E581F" w:rsidP="007E581F">
            <w:pPr>
              <w:overflowPunct/>
              <w:autoSpaceDE/>
              <w:autoSpaceDN/>
              <w:adjustRightInd/>
              <w:ind w:firstLineChars="200" w:firstLine="440"/>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xml:space="preserve">z toho: </w:t>
            </w:r>
          </w:p>
        </w:tc>
        <w:tc>
          <w:tcPr>
            <w:tcW w:w="1101" w:type="dxa"/>
            <w:tcBorders>
              <w:top w:val="nil"/>
              <w:left w:val="nil"/>
              <w:bottom w:val="nil"/>
              <w:right w:val="single" w:sz="4" w:space="0" w:color="auto"/>
            </w:tcBorders>
            <w:shd w:val="clear" w:color="000000" w:fill="FFFFFF"/>
            <w:noWrap/>
            <w:vAlign w:val="center"/>
            <w:hideMark/>
          </w:tcPr>
          <w:p w14:paraId="57B98F3E" w14:textId="38E27FE5"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c>
          <w:tcPr>
            <w:tcW w:w="960" w:type="dxa"/>
            <w:tcBorders>
              <w:top w:val="nil"/>
              <w:left w:val="nil"/>
              <w:bottom w:val="nil"/>
              <w:right w:val="single" w:sz="4" w:space="0" w:color="auto"/>
            </w:tcBorders>
            <w:shd w:val="clear" w:color="000000" w:fill="FFFFFF"/>
            <w:noWrap/>
            <w:vAlign w:val="center"/>
            <w:hideMark/>
          </w:tcPr>
          <w:p w14:paraId="04B92348" w14:textId="1BFDB3AB"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center"/>
            <w:hideMark/>
          </w:tcPr>
          <w:p w14:paraId="4D8B27E5" w14:textId="017D3A6D"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r>
      <w:tr w:rsidR="007E581F" w:rsidRPr="00616069" w14:paraId="10DD8204" w14:textId="77777777" w:rsidTr="002344B5">
        <w:trPr>
          <w:trHeight w:val="300"/>
        </w:trPr>
        <w:tc>
          <w:tcPr>
            <w:tcW w:w="3539" w:type="dxa"/>
            <w:tcBorders>
              <w:top w:val="nil"/>
              <w:left w:val="nil"/>
              <w:bottom w:val="nil"/>
              <w:right w:val="nil"/>
            </w:tcBorders>
            <w:shd w:val="clear" w:color="000000" w:fill="FFFFFF"/>
            <w:noWrap/>
            <w:vAlign w:val="bottom"/>
            <w:hideMark/>
          </w:tcPr>
          <w:p w14:paraId="321828A8" w14:textId="77777777" w:rsidR="007E581F" w:rsidRPr="00616069" w:rsidRDefault="007E581F" w:rsidP="007E581F">
            <w:pPr>
              <w:overflowPunct/>
              <w:autoSpaceDE/>
              <w:autoSpaceDN/>
              <w:adjustRightInd/>
              <w:ind w:firstLineChars="300" w:firstLine="660"/>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na koupi</w:t>
            </w:r>
          </w:p>
        </w:tc>
        <w:tc>
          <w:tcPr>
            <w:tcW w:w="1101" w:type="dxa"/>
            <w:tcBorders>
              <w:top w:val="nil"/>
              <w:left w:val="nil"/>
              <w:bottom w:val="nil"/>
              <w:right w:val="single" w:sz="4" w:space="0" w:color="auto"/>
            </w:tcBorders>
            <w:shd w:val="clear" w:color="000000" w:fill="FFFFFF"/>
            <w:noWrap/>
            <w:vAlign w:val="center"/>
            <w:hideMark/>
          </w:tcPr>
          <w:p w14:paraId="63DC905E" w14:textId="0C252BB9"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20,1</w:t>
            </w:r>
          </w:p>
        </w:tc>
        <w:tc>
          <w:tcPr>
            <w:tcW w:w="960" w:type="dxa"/>
            <w:tcBorders>
              <w:top w:val="nil"/>
              <w:left w:val="nil"/>
              <w:bottom w:val="nil"/>
              <w:right w:val="single" w:sz="4" w:space="0" w:color="auto"/>
            </w:tcBorders>
            <w:shd w:val="clear" w:color="000000" w:fill="FFFFFF"/>
            <w:noWrap/>
            <w:vAlign w:val="center"/>
            <w:hideMark/>
          </w:tcPr>
          <w:p w14:paraId="1F9B5019" w14:textId="1E1F6D9A"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5 051</w:t>
            </w:r>
          </w:p>
        </w:tc>
        <w:tc>
          <w:tcPr>
            <w:tcW w:w="960" w:type="dxa"/>
            <w:tcBorders>
              <w:top w:val="nil"/>
              <w:left w:val="nil"/>
              <w:bottom w:val="nil"/>
              <w:right w:val="nil"/>
            </w:tcBorders>
            <w:shd w:val="clear" w:color="000000" w:fill="FFFFFF"/>
            <w:noWrap/>
            <w:vAlign w:val="center"/>
            <w:hideMark/>
          </w:tcPr>
          <w:p w14:paraId="245CA2C7" w14:textId="092DB156"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4,97</w:t>
            </w:r>
          </w:p>
        </w:tc>
      </w:tr>
      <w:tr w:rsidR="007E581F" w:rsidRPr="00616069" w14:paraId="6815BAA0" w14:textId="77777777" w:rsidTr="002344B5">
        <w:trPr>
          <w:trHeight w:val="300"/>
        </w:trPr>
        <w:tc>
          <w:tcPr>
            <w:tcW w:w="3539" w:type="dxa"/>
            <w:tcBorders>
              <w:top w:val="nil"/>
              <w:left w:val="nil"/>
              <w:bottom w:val="nil"/>
              <w:right w:val="nil"/>
            </w:tcBorders>
            <w:shd w:val="clear" w:color="000000" w:fill="FFFFFF"/>
            <w:noWrap/>
            <w:vAlign w:val="bottom"/>
            <w:hideMark/>
          </w:tcPr>
          <w:p w14:paraId="1CD17F24" w14:textId="77777777" w:rsidR="007E581F" w:rsidRPr="00616069" w:rsidRDefault="007E581F" w:rsidP="007E581F">
            <w:pPr>
              <w:overflowPunct/>
              <w:autoSpaceDE/>
              <w:autoSpaceDN/>
              <w:adjustRightInd/>
              <w:ind w:firstLineChars="300" w:firstLine="660"/>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na výstavbu</w:t>
            </w:r>
          </w:p>
        </w:tc>
        <w:tc>
          <w:tcPr>
            <w:tcW w:w="1101" w:type="dxa"/>
            <w:tcBorders>
              <w:top w:val="nil"/>
              <w:left w:val="nil"/>
              <w:bottom w:val="nil"/>
              <w:right w:val="single" w:sz="4" w:space="0" w:color="auto"/>
            </w:tcBorders>
            <w:shd w:val="clear" w:color="000000" w:fill="FFFFFF"/>
            <w:noWrap/>
            <w:vAlign w:val="center"/>
            <w:hideMark/>
          </w:tcPr>
          <w:p w14:paraId="2C073796" w14:textId="4014E628"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4,5</w:t>
            </w:r>
          </w:p>
        </w:tc>
        <w:tc>
          <w:tcPr>
            <w:tcW w:w="960" w:type="dxa"/>
            <w:tcBorders>
              <w:top w:val="nil"/>
              <w:left w:val="nil"/>
              <w:bottom w:val="nil"/>
              <w:right w:val="single" w:sz="4" w:space="0" w:color="auto"/>
            </w:tcBorders>
            <w:shd w:val="clear" w:color="000000" w:fill="FFFFFF"/>
            <w:noWrap/>
            <w:vAlign w:val="center"/>
            <w:hideMark/>
          </w:tcPr>
          <w:p w14:paraId="2BEC2F1D" w14:textId="71420AD2"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1 123</w:t>
            </w:r>
          </w:p>
        </w:tc>
        <w:tc>
          <w:tcPr>
            <w:tcW w:w="960" w:type="dxa"/>
            <w:tcBorders>
              <w:top w:val="nil"/>
              <w:left w:val="nil"/>
              <w:bottom w:val="nil"/>
              <w:right w:val="nil"/>
            </w:tcBorders>
            <w:shd w:val="clear" w:color="000000" w:fill="FFFFFF"/>
            <w:noWrap/>
            <w:vAlign w:val="center"/>
            <w:hideMark/>
          </w:tcPr>
          <w:p w14:paraId="1ED8392A" w14:textId="144B86EC"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4,96</w:t>
            </w:r>
          </w:p>
        </w:tc>
      </w:tr>
      <w:tr w:rsidR="007E581F" w:rsidRPr="00616069" w14:paraId="13F97586"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24A57913" w14:textId="77777777" w:rsidR="007E581F" w:rsidRPr="00616069" w:rsidRDefault="007E581F" w:rsidP="007E581F">
            <w:pPr>
              <w:overflowPunct/>
              <w:autoSpaceDE/>
              <w:autoSpaceDN/>
              <w:adjustRightInd/>
              <w:ind w:firstLineChars="300" w:firstLine="660"/>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ostatní</w:t>
            </w:r>
          </w:p>
        </w:tc>
        <w:tc>
          <w:tcPr>
            <w:tcW w:w="1101" w:type="dxa"/>
            <w:tcBorders>
              <w:top w:val="nil"/>
              <w:left w:val="nil"/>
              <w:bottom w:val="single" w:sz="4" w:space="0" w:color="auto"/>
              <w:right w:val="single" w:sz="4" w:space="0" w:color="auto"/>
            </w:tcBorders>
            <w:shd w:val="clear" w:color="000000" w:fill="FFFFFF"/>
            <w:noWrap/>
            <w:vAlign w:val="center"/>
            <w:hideMark/>
          </w:tcPr>
          <w:p w14:paraId="7B22856C" w14:textId="48C1527F"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1,0</w:t>
            </w:r>
          </w:p>
        </w:tc>
        <w:tc>
          <w:tcPr>
            <w:tcW w:w="960" w:type="dxa"/>
            <w:tcBorders>
              <w:top w:val="nil"/>
              <w:left w:val="nil"/>
              <w:bottom w:val="single" w:sz="4" w:space="0" w:color="auto"/>
              <w:right w:val="single" w:sz="4" w:space="0" w:color="auto"/>
            </w:tcBorders>
            <w:shd w:val="clear" w:color="000000" w:fill="FFFFFF"/>
            <w:noWrap/>
            <w:vAlign w:val="center"/>
            <w:hideMark/>
          </w:tcPr>
          <w:p w14:paraId="766570EC" w14:textId="65EB1B50"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324</w:t>
            </w:r>
          </w:p>
        </w:tc>
        <w:tc>
          <w:tcPr>
            <w:tcW w:w="960" w:type="dxa"/>
            <w:tcBorders>
              <w:top w:val="nil"/>
              <w:left w:val="nil"/>
              <w:bottom w:val="single" w:sz="4" w:space="0" w:color="auto"/>
              <w:right w:val="nil"/>
            </w:tcBorders>
            <w:shd w:val="clear" w:color="000000" w:fill="FFFFFF"/>
            <w:noWrap/>
            <w:vAlign w:val="center"/>
            <w:hideMark/>
          </w:tcPr>
          <w:p w14:paraId="2CAA1522" w14:textId="39551DEC"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5,21</w:t>
            </w:r>
          </w:p>
        </w:tc>
      </w:tr>
      <w:tr w:rsidR="007E581F" w:rsidRPr="00616069" w14:paraId="219FB66B"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641E43AF" w14:textId="77777777" w:rsidR="007E581F" w:rsidRPr="00616069" w:rsidRDefault="007E581F" w:rsidP="007E581F">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Refinancované z jiné instituce</w:t>
            </w:r>
          </w:p>
        </w:tc>
        <w:tc>
          <w:tcPr>
            <w:tcW w:w="1101" w:type="dxa"/>
            <w:tcBorders>
              <w:top w:val="nil"/>
              <w:left w:val="nil"/>
              <w:bottom w:val="single" w:sz="4" w:space="0" w:color="auto"/>
              <w:right w:val="single" w:sz="4" w:space="0" w:color="auto"/>
            </w:tcBorders>
            <w:shd w:val="clear" w:color="000000" w:fill="FFFFFF"/>
            <w:noWrap/>
            <w:vAlign w:val="center"/>
            <w:hideMark/>
          </w:tcPr>
          <w:p w14:paraId="78177EA4" w14:textId="2147167D" w:rsidR="007E581F" w:rsidRPr="00616069" w:rsidRDefault="007E581F" w:rsidP="007E581F">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5,7</w:t>
            </w:r>
          </w:p>
        </w:tc>
        <w:tc>
          <w:tcPr>
            <w:tcW w:w="960" w:type="dxa"/>
            <w:tcBorders>
              <w:top w:val="nil"/>
              <w:left w:val="nil"/>
              <w:bottom w:val="single" w:sz="4" w:space="0" w:color="auto"/>
              <w:right w:val="single" w:sz="4" w:space="0" w:color="auto"/>
            </w:tcBorders>
            <w:shd w:val="clear" w:color="000000" w:fill="FFFFFF"/>
            <w:noWrap/>
            <w:vAlign w:val="center"/>
            <w:hideMark/>
          </w:tcPr>
          <w:p w14:paraId="38625343" w14:textId="4A69E98A"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1 716</w:t>
            </w:r>
          </w:p>
        </w:tc>
        <w:tc>
          <w:tcPr>
            <w:tcW w:w="960" w:type="dxa"/>
            <w:tcBorders>
              <w:top w:val="nil"/>
              <w:left w:val="nil"/>
              <w:bottom w:val="single" w:sz="4" w:space="0" w:color="auto"/>
              <w:right w:val="nil"/>
            </w:tcBorders>
            <w:shd w:val="clear" w:color="000000" w:fill="FFFFFF"/>
            <w:noWrap/>
            <w:vAlign w:val="center"/>
            <w:hideMark/>
          </w:tcPr>
          <w:p w14:paraId="2F210A95" w14:textId="2AD01A87" w:rsidR="007E581F" w:rsidRPr="00616069" w:rsidRDefault="007E581F" w:rsidP="007E581F">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4,90</w:t>
            </w:r>
          </w:p>
        </w:tc>
      </w:tr>
      <w:tr w:rsidR="007E581F" w:rsidRPr="00616069" w14:paraId="3D627EA7"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0725FADF" w14:textId="77777777" w:rsidR="007E581F" w:rsidRPr="00616069" w:rsidRDefault="007E581F" w:rsidP="007E581F">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Refinancované interně</w:t>
            </w:r>
          </w:p>
        </w:tc>
        <w:tc>
          <w:tcPr>
            <w:tcW w:w="1101" w:type="dxa"/>
            <w:tcBorders>
              <w:top w:val="nil"/>
              <w:left w:val="nil"/>
              <w:bottom w:val="single" w:sz="4" w:space="0" w:color="auto"/>
              <w:right w:val="single" w:sz="4" w:space="0" w:color="auto"/>
            </w:tcBorders>
            <w:shd w:val="clear" w:color="000000" w:fill="FFFFFF"/>
            <w:noWrap/>
            <w:vAlign w:val="center"/>
            <w:hideMark/>
          </w:tcPr>
          <w:p w14:paraId="5715E1E0" w14:textId="04966B3A" w:rsidR="007E581F" w:rsidRPr="00616069" w:rsidRDefault="007E581F" w:rsidP="007E581F">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1,0</w:t>
            </w:r>
          </w:p>
        </w:tc>
        <w:tc>
          <w:tcPr>
            <w:tcW w:w="960" w:type="dxa"/>
            <w:tcBorders>
              <w:top w:val="nil"/>
              <w:left w:val="nil"/>
              <w:bottom w:val="single" w:sz="4" w:space="0" w:color="auto"/>
              <w:right w:val="single" w:sz="4" w:space="0" w:color="auto"/>
            </w:tcBorders>
            <w:shd w:val="clear" w:color="000000" w:fill="FFFFFF"/>
            <w:noWrap/>
            <w:vAlign w:val="center"/>
            <w:hideMark/>
          </w:tcPr>
          <w:p w14:paraId="7D87364C" w14:textId="762A3964"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308</w:t>
            </w:r>
          </w:p>
        </w:tc>
        <w:tc>
          <w:tcPr>
            <w:tcW w:w="960" w:type="dxa"/>
            <w:tcBorders>
              <w:top w:val="nil"/>
              <w:left w:val="nil"/>
              <w:bottom w:val="single" w:sz="4" w:space="0" w:color="auto"/>
              <w:right w:val="nil"/>
            </w:tcBorders>
            <w:shd w:val="clear" w:color="000000" w:fill="FFFFFF"/>
            <w:noWrap/>
            <w:vAlign w:val="center"/>
            <w:hideMark/>
          </w:tcPr>
          <w:p w14:paraId="473AFF57" w14:textId="1BC3D8EE" w:rsidR="007E581F" w:rsidRPr="00616069" w:rsidRDefault="007E581F" w:rsidP="007E581F">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4,98</w:t>
            </w:r>
          </w:p>
        </w:tc>
      </w:tr>
      <w:tr w:rsidR="006E04F7" w:rsidRPr="00616069" w14:paraId="763F0D46" w14:textId="77777777" w:rsidTr="00356809">
        <w:trPr>
          <w:trHeight w:val="300"/>
        </w:trPr>
        <w:tc>
          <w:tcPr>
            <w:tcW w:w="3539" w:type="dxa"/>
            <w:tcBorders>
              <w:top w:val="nil"/>
              <w:left w:val="nil"/>
              <w:bottom w:val="nil"/>
              <w:right w:val="nil"/>
            </w:tcBorders>
            <w:shd w:val="clear" w:color="000000" w:fill="FFFFFF"/>
            <w:noWrap/>
            <w:vAlign w:val="bottom"/>
            <w:hideMark/>
          </w:tcPr>
          <w:p w14:paraId="06A1A28A" w14:textId="77777777" w:rsidR="006E04F7" w:rsidRPr="00616069" w:rsidRDefault="006E04F7" w:rsidP="00356809">
            <w:pPr>
              <w:overflowPunct/>
              <w:autoSpaceDE/>
              <w:autoSpaceDN/>
              <w:adjustRightInd/>
              <w:jc w:val="left"/>
              <w:textAlignment w:val="auto"/>
              <w:rPr>
                <w:rFonts w:ascii="Calibri Light" w:hAnsi="Calibri Light" w:cs="Calibri Light"/>
                <w:color w:val="13576B"/>
                <w:sz w:val="20"/>
              </w:rPr>
            </w:pPr>
            <w:r w:rsidRPr="00616069">
              <w:rPr>
                <w:rFonts w:ascii="Calibri Light" w:hAnsi="Calibri Light" w:cs="Calibri Light"/>
                <w:color w:val="13576B"/>
                <w:sz w:val="20"/>
              </w:rPr>
              <w:t xml:space="preserve">Pramen: ČBA </w:t>
            </w:r>
            <w:proofErr w:type="spellStart"/>
            <w:r w:rsidRPr="00616069">
              <w:rPr>
                <w:rFonts w:ascii="Calibri Light" w:hAnsi="Calibri Light" w:cs="Calibri Light"/>
                <w:color w:val="13576B"/>
                <w:sz w:val="20"/>
              </w:rPr>
              <w:t>Hypomonitor</w:t>
            </w:r>
            <w:proofErr w:type="spellEnd"/>
          </w:p>
        </w:tc>
        <w:tc>
          <w:tcPr>
            <w:tcW w:w="1101" w:type="dxa"/>
            <w:tcBorders>
              <w:top w:val="nil"/>
              <w:left w:val="nil"/>
              <w:bottom w:val="nil"/>
              <w:right w:val="nil"/>
            </w:tcBorders>
            <w:shd w:val="clear" w:color="000000" w:fill="FFFFFF"/>
            <w:noWrap/>
            <w:vAlign w:val="bottom"/>
            <w:hideMark/>
          </w:tcPr>
          <w:p w14:paraId="01E541C2" w14:textId="77777777" w:rsidR="006E04F7" w:rsidRPr="00616069" w:rsidRDefault="006E04F7" w:rsidP="00356809">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bottom"/>
            <w:hideMark/>
          </w:tcPr>
          <w:p w14:paraId="531856BD" w14:textId="77777777" w:rsidR="006E04F7" w:rsidRPr="00616069" w:rsidRDefault="006E04F7" w:rsidP="00356809">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bottom"/>
            <w:hideMark/>
          </w:tcPr>
          <w:p w14:paraId="67C47165" w14:textId="77777777" w:rsidR="006E04F7" w:rsidRPr="00616069" w:rsidRDefault="006E04F7" w:rsidP="00356809">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r>
    </w:tbl>
    <w:p w14:paraId="21076DCA" w14:textId="359F8E4B" w:rsidR="006E04F7" w:rsidRPr="00616069" w:rsidRDefault="006E04F7" w:rsidP="00863D31">
      <w:pPr>
        <w:rPr>
          <w:rFonts w:ascii="Calibri" w:hAnsi="Calibri" w:cs="Calibri"/>
          <w:b/>
          <w:bCs/>
          <w:sz w:val="22"/>
          <w:szCs w:val="22"/>
        </w:rPr>
      </w:pPr>
    </w:p>
    <w:p w14:paraId="27BA4ADE" w14:textId="6D81E690" w:rsidR="00237E0B" w:rsidRPr="00616069" w:rsidRDefault="00942AD5" w:rsidP="00237E0B">
      <w:pPr>
        <w:spacing w:before="120" w:after="120"/>
        <w:rPr>
          <w:rFonts w:ascii="Calibri" w:hAnsi="Calibri" w:cs="Calibri"/>
          <w:sz w:val="22"/>
          <w:szCs w:val="22"/>
        </w:rPr>
      </w:pPr>
      <w:r w:rsidRPr="00616069">
        <w:rPr>
          <w:rFonts w:ascii="Calibri" w:hAnsi="Calibri" w:cs="Calibri"/>
          <w:noProof/>
          <w:sz w:val="22"/>
          <w:szCs w:val="22"/>
        </w:rPr>
        <mc:AlternateContent>
          <mc:Choice Requires="wps">
            <w:drawing>
              <wp:anchor distT="0" distB="0" distL="114300" distR="114300" simplePos="0" relativeHeight="251678720" behindDoc="0" locked="0" layoutInCell="1" allowOverlap="1" wp14:anchorId="4A3D2F1B" wp14:editId="50F37363">
                <wp:simplePos x="0" y="0"/>
                <wp:positionH relativeFrom="margin">
                  <wp:posOffset>-76835</wp:posOffset>
                </wp:positionH>
                <wp:positionV relativeFrom="paragraph">
                  <wp:posOffset>1180619</wp:posOffset>
                </wp:positionV>
                <wp:extent cx="6519545" cy="809625"/>
                <wp:effectExtent l="0" t="0" r="14605" b="28575"/>
                <wp:wrapTopAndBottom/>
                <wp:docPr id="870128156" name="Rectangle 1"/>
                <wp:cNvGraphicFramePr/>
                <a:graphic xmlns:a="http://schemas.openxmlformats.org/drawingml/2006/main">
                  <a:graphicData uri="http://schemas.microsoft.com/office/word/2010/wordprocessingShape">
                    <wps:wsp>
                      <wps:cNvSpPr/>
                      <wps:spPr>
                        <a:xfrm>
                          <a:off x="0" y="0"/>
                          <a:ext cx="6519545" cy="8096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0F8AD9" w14:textId="592470DC" w:rsidR="000E087A" w:rsidRPr="00143BF5" w:rsidRDefault="00143BF5" w:rsidP="000E087A">
                            <w:pPr>
                              <w:rPr>
                                <w:b/>
                                <w:bCs/>
                              </w:rPr>
                            </w:pPr>
                            <w:r w:rsidRPr="00143BF5">
                              <w:rPr>
                                <w:rFonts w:ascii="Calibri" w:eastAsia="Calibri" w:hAnsi="Calibri" w:cs="Calibri"/>
                                <w:i/>
                                <w:iCs/>
                                <w:sz w:val="22"/>
                                <w:szCs w:val="22"/>
                              </w:rPr>
                              <w:t>„Aktuálně můžeme sledovat oživování hypotečního trhu, přestože sazby neklesají tak rychle jako na spořicích účtech. Dramatický pokles sazeb se nedá čekat ani v závěru roku. Jedním z důvodů může být i fakt, že už teď někteří zpracovatelé avizují prodlužování lhůt schvalování s ohledem na přetlak žádostí o úvěr a jejich reálných kapacit</w:t>
                            </w:r>
                            <w:r w:rsidRPr="00143BF5">
                              <w:rPr>
                                <w:rFonts w:ascii="Calibri" w:eastAsia="Calibri" w:hAnsi="Calibri" w:cs="Calibri"/>
                                <w:sz w:val="22"/>
                                <w:szCs w:val="22"/>
                              </w:rPr>
                              <w:t xml:space="preserve">,“ </w:t>
                            </w:r>
                            <w:r w:rsidRPr="00143BF5">
                              <w:rPr>
                                <w:rFonts w:ascii="Calibri" w:eastAsia="Calibri" w:hAnsi="Calibri" w:cs="Calibri"/>
                                <w:b/>
                                <w:bCs/>
                                <w:sz w:val="22"/>
                                <w:szCs w:val="22"/>
                              </w:rPr>
                              <w:t xml:space="preserve">říká Michal Noha, ředitel produktového managementu, </w:t>
                            </w:r>
                            <w:proofErr w:type="spellStart"/>
                            <w:r w:rsidRPr="00143BF5">
                              <w:rPr>
                                <w:rFonts w:ascii="Calibri" w:eastAsia="Calibri" w:hAnsi="Calibri" w:cs="Calibri"/>
                                <w:b/>
                                <w:bCs/>
                                <w:sz w:val="22"/>
                                <w:szCs w:val="22"/>
                              </w:rPr>
                              <w:t>Raiffeisen</w:t>
                            </w:r>
                            <w:proofErr w:type="spellEnd"/>
                            <w:r w:rsidRPr="00143BF5">
                              <w:rPr>
                                <w:rFonts w:ascii="Calibri" w:eastAsia="Calibri" w:hAnsi="Calibri" w:cs="Calibri"/>
                                <w:b/>
                                <w:bCs/>
                                <w:sz w:val="22"/>
                                <w:szCs w:val="22"/>
                              </w:rPr>
                              <w:t xml:space="preserve"> stavební spořitelna.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3D2F1B" id="_x0000_s1027" style="position:absolute;left:0;text-align:left;margin-left:-6.05pt;margin-top:92.95pt;width:513.35pt;height:63.7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" fillcolor="white [3201]" strokecolor="black [3213]" strokeweight=".5pt">
                <v:textbox>
                  <w:txbxContent>
                    <w:p w14:paraId="6D0F8AD9" w14:textId="592470DC" w:rsidR="000E087A" w:rsidRPr="00143BF5" w:rsidRDefault="00143BF5" w:rsidP="000E087A">
                      <w:pPr>
                        <w:rPr>
                          <w:b/>
                          <w:bCs/>
                        </w:rPr>
                      </w:pPr>
                      <w:r w:rsidRPr="00143BF5">
                        <w:rPr>
                          <w:rFonts w:ascii="Calibri" w:eastAsia="Calibri" w:hAnsi="Calibri" w:cs="Calibri"/>
                          <w:i/>
                          <w:iCs/>
                          <w:sz w:val="22"/>
                          <w:szCs w:val="22"/>
                        </w:rPr>
                        <w:t>„Aktuálně můžeme sledovat oživování hypotečního trhu, přestože sazby neklesají tak rychle jako na spořicích účtech. Dramatický pokles sazeb se nedá čekat ani v závěru roku. Jedním z důvodů může být i fakt, že už teď někteří zpracovatelé avizují prodlužování lhůt schvalování s ohledem na přetlak žádostí o úvěr a jejich reálných kapacit</w:t>
                      </w:r>
                      <w:r w:rsidRPr="00143BF5">
                        <w:rPr>
                          <w:rFonts w:ascii="Calibri" w:eastAsia="Calibri" w:hAnsi="Calibri" w:cs="Calibri"/>
                          <w:sz w:val="22"/>
                          <w:szCs w:val="22"/>
                        </w:rPr>
                        <w:t xml:space="preserve">,“ </w:t>
                      </w:r>
                      <w:r w:rsidRPr="00143BF5">
                        <w:rPr>
                          <w:rFonts w:ascii="Calibri" w:eastAsia="Calibri" w:hAnsi="Calibri" w:cs="Calibri"/>
                          <w:b/>
                          <w:bCs/>
                          <w:sz w:val="22"/>
                          <w:szCs w:val="22"/>
                        </w:rPr>
                        <w:t xml:space="preserve">říká Michal Noha, ředitel produktového managementu, </w:t>
                      </w:r>
                      <w:proofErr w:type="spellStart"/>
                      <w:r w:rsidRPr="00143BF5">
                        <w:rPr>
                          <w:rFonts w:ascii="Calibri" w:eastAsia="Calibri" w:hAnsi="Calibri" w:cs="Calibri"/>
                          <w:b/>
                          <w:bCs/>
                          <w:sz w:val="22"/>
                          <w:szCs w:val="22"/>
                        </w:rPr>
                        <w:t>Raiffeisen</w:t>
                      </w:r>
                      <w:proofErr w:type="spellEnd"/>
                      <w:r w:rsidRPr="00143BF5">
                        <w:rPr>
                          <w:rFonts w:ascii="Calibri" w:eastAsia="Calibri" w:hAnsi="Calibri" w:cs="Calibri"/>
                          <w:b/>
                          <w:bCs/>
                          <w:sz w:val="22"/>
                          <w:szCs w:val="22"/>
                        </w:rPr>
                        <w:t xml:space="preserve"> stavební spořitelna.</w:t>
                      </w:r>
                    </w:p>
                  </w:txbxContent>
                </v:textbox>
                <w10:wrap type="topAndBottom" anchorx="margin"/>
              </v:rect>
            </w:pict>
          </mc:Fallback>
        </mc:AlternateContent>
      </w:r>
      <w:r w:rsidR="00412A2D">
        <w:rPr>
          <w:rFonts w:ascii="Calibri" w:hAnsi="Calibri" w:cs="Calibri"/>
          <w:b/>
          <w:bCs/>
          <w:sz w:val="22"/>
          <w:szCs w:val="22"/>
        </w:rPr>
        <w:t>O</w:t>
      </w:r>
      <w:r w:rsidR="00237E0B" w:rsidRPr="00616069">
        <w:rPr>
          <w:rFonts w:ascii="Calibri" w:hAnsi="Calibri" w:cs="Calibri"/>
          <w:b/>
          <w:bCs/>
          <w:sz w:val="22"/>
          <w:szCs w:val="22"/>
        </w:rPr>
        <w:t>bjem skutečně nově poskytnutých hypoték bez refinancování v</w:t>
      </w:r>
      <w:r w:rsidR="00F06185">
        <w:rPr>
          <w:rFonts w:ascii="Calibri" w:hAnsi="Calibri" w:cs="Calibri"/>
          <w:b/>
          <w:bCs/>
          <w:sz w:val="22"/>
          <w:szCs w:val="22"/>
        </w:rPr>
        <w:t> </w:t>
      </w:r>
      <w:r w:rsidR="00143BF5">
        <w:rPr>
          <w:rFonts w:ascii="Calibri" w:hAnsi="Calibri" w:cs="Calibri"/>
          <w:b/>
          <w:bCs/>
          <w:sz w:val="22"/>
          <w:szCs w:val="22"/>
        </w:rPr>
        <w:t>srpnu</w:t>
      </w:r>
      <w:r w:rsidR="00F06185">
        <w:rPr>
          <w:rFonts w:ascii="Calibri" w:hAnsi="Calibri" w:cs="Calibri"/>
          <w:b/>
          <w:bCs/>
          <w:sz w:val="22"/>
          <w:szCs w:val="22"/>
        </w:rPr>
        <w:t xml:space="preserve"> </w:t>
      </w:r>
      <w:r w:rsidR="00237E0B" w:rsidRPr="00616069">
        <w:rPr>
          <w:rFonts w:ascii="Calibri" w:hAnsi="Calibri" w:cs="Calibri"/>
          <w:b/>
          <w:bCs/>
          <w:sz w:val="22"/>
          <w:szCs w:val="22"/>
        </w:rPr>
        <w:t xml:space="preserve">dosáhl </w:t>
      </w:r>
      <w:r w:rsidR="007435D3">
        <w:rPr>
          <w:rFonts w:ascii="Calibri" w:hAnsi="Calibri" w:cs="Calibri"/>
          <w:b/>
          <w:bCs/>
          <w:sz w:val="22"/>
          <w:szCs w:val="22"/>
        </w:rPr>
        <w:t>25</w:t>
      </w:r>
      <w:r w:rsidR="00352D4E">
        <w:rPr>
          <w:rFonts w:ascii="Calibri" w:hAnsi="Calibri" w:cs="Calibri"/>
          <w:b/>
          <w:bCs/>
          <w:sz w:val="22"/>
          <w:szCs w:val="22"/>
        </w:rPr>
        <w:t>,</w:t>
      </w:r>
      <w:r w:rsidR="007435D3">
        <w:rPr>
          <w:rFonts w:ascii="Calibri" w:hAnsi="Calibri" w:cs="Calibri"/>
          <w:b/>
          <w:bCs/>
          <w:sz w:val="22"/>
          <w:szCs w:val="22"/>
        </w:rPr>
        <w:t>7</w:t>
      </w:r>
      <w:r w:rsidR="00237E0B" w:rsidRPr="00616069">
        <w:rPr>
          <w:rFonts w:ascii="Calibri" w:hAnsi="Calibri" w:cs="Calibri"/>
          <w:b/>
          <w:bCs/>
          <w:sz w:val="22"/>
          <w:szCs w:val="22"/>
        </w:rPr>
        <w:t xml:space="preserve"> mld. K</w:t>
      </w:r>
      <w:r w:rsidR="00944CB3">
        <w:rPr>
          <w:rFonts w:ascii="Calibri" w:hAnsi="Calibri" w:cs="Calibri"/>
          <w:b/>
          <w:bCs/>
          <w:sz w:val="22"/>
          <w:szCs w:val="22"/>
        </w:rPr>
        <w:t>č</w:t>
      </w:r>
      <w:r w:rsidR="00D24E61">
        <w:rPr>
          <w:rFonts w:ascii="Calibri" w:hAnsi="Calibri" w:cs="Calibri"/>
          <w:b/>
          <w:bCs/>
          <w:sz w:val="22"/>
          <w:szCs w:val="22"/>
        </w:rPr>
        <w:t>.</w:t>
      </w:r>
      <w:r w:rsidR="00F06185">
        <w:rPr>
          <w:rFonts w:ascii="Calibri" w:hAnsi="Calibri" w:cs="Calibri"/>
          <w:b/>
          <w:bCs/>
          <w:sz w:val="22"/>
          <w:szCs w:val="22"/>
        </w:rPr>
        <w:t xml:space="preserve"> Meziměsíčně se </w:t>
      </w:r>
      <w:r w:rsidR="007435D3">
        <w:rPr>
          <w:rFonts w:ascii="Calibri" w:hAnsi="Calibri" w:cs="Calibri"/>
          <w:b/>
          <w:bCs/>
          <w:sz w:val="22"/>
          <w:szCs w:val="22"/>
        </w:rPr>
        <w:t xml:space="preserve">tak </w:t>
      </w:r>
      <w:r w:rsidR="00F06185">
        <w:rPr>
          <w:rFonts w:ascii="Calibri" w:hAnsi="Calibri" w:cs="Calibri"/>
          <w:b/>
          <w:bCs/>
          <w:sz w:val="22"/>
          <w:szCs w:val="22"/>
        </w:rPr>
        <w:t xml:space="preserve">objem </w:t>
      </w:r>
      <w:r w:rsidR="007435D3">
        <w:rPr>
          <w:rFonts w:ascii="Calibri" w:hAnsi="Calibri" w:cs="Calibri"/>
          <w:b/>
          <w:bCs/>
          <w:sz w:val="22"/>
          <w:szCs w:val="22"/>
        </w:rPr>
        <w:t xml:space="preserve">zvýšil </w:t>
      </w:r>
      <w:r w:rsidR="00F06185">
        <w:rPr>
          <w:rFonts w:ascii="Calibri" w:hAnsi="Calibri" w:cs="Calibri"/>
          <w:b/>
          <w:bCs/>
          <w:sz w:val="22"/>
          <w:szCs w:val="22"/>
        </w:rPr>
        <w:t xml:space="preserve">o </w:t>
      </w:r>
      <w:r>
        <w:rPr>
          <w:rFonts w:ascii="Calibri" w:hAnsi="Calibri" w:cs="Calibri"/>
          <w:b/>
          <w:bCs/>
          <w:sz w:val="22"/>
          <w:szCs w:val="22"/>
        </w:rPr>
        <w:t>6</w:t>
      </w:r>
      <w:r w:rsidR="007435D3">
        <w:rPr>
          <w:rFonts w:ascii="Calibri" w:hAnsi="Calibri" w:cs="Calibri"/>
          <w:b/>
          <w:bCs/>
          <w:sz w:val="22"/>
          <w:szCs w:val="22"/>
        </w:rPr>
        <w:t xml:space="preserve"> mld. Kč</w:t>
      </w:r>
      <w:r w:rsidR="00143BF5">
        <w:rPr>
          <w:rFonts w:ascii="Calibri" w:hAnsi="Calibri" w:cs="Calibri"/>
          <w:b/>
          <w:bCs/>
          <w:sz w:val="22"/>
          <w:szCs w:val="22"/>
        </w:rPr>
        <w:t>, tj. 31 %.</w:t>
      </w:r>
      <w:r w:rsidR="007435D3">
        <w:rPr>
          <w:rFonts w:ascii="Calibri" w:hAnsi="Calibri" w:cs="Calibri"/>
          <w:sz w:val="22"/>
          <w:szCs w:val="22"/>
        </w:rPr>
        <w:t xml:space="preserve"> </w:t>
      </w:r>
      <w:r w:rsidR="00237E0B" w:rsidRPr="00616069">
        <w:rPr>
          <w:rFonts w:ascii="Calibri" w:hAnsi="Calibri" w:cs="Calibri"/>
          <w:b/>
          <w:bCs/>
          <w:sz w:val="22"/>
          <w:szCs w:val="22"/>
        </w:rPr>
        <w:t xml:space="preserve">Počet nově poskytnutých hypoték dosáhl </w:t>
      </w:r>
      <w:r w:rsidR="007435D3">
        <w:rPr>
          <w:rFonts w:ascii="Calibri" w:hAnsi="Calibri" w:cs="Calibri"/>
          <w:b/>
          <w:bCs/>
          <w:sz w:val="22"/>
          <w:szCs w:val="22"/>
        </w:rPr>
        <w:t>6 498</w:t>
      </w:r>
      <w:r w:rsidR="003E0FC6">
        <w:rPr>
          <w:rFonts w:ascii="Calibri" w:hAnsi="Calibri" w:cs="Calibri"/>
          <w:b/>
          <w:bCs/>
          <w:sz w:val="22"/>
          <w:szCs w:val="22"/>
        </w:rPr>
        <w:t>,</w:t>
      </w:r>
      <w:r w:rsidR="00BE5DF3">
        <w:rPr>
          <w:rFonts w:ascii="Calibri" w:hAnsi="Calibri" w:cs="Calibri"/>
          <w:b/>
          <w:bCs/>
          <w:sz w:val="22"/>
          <w:szCs w:val="22"/>
        </w:rPr>
        <w:t xml:space="preserve"> což </w:t>
      </w:r>
      <w:r w:rsidR="0055785D">
        <w:rPr>
          <w:rFonts w:ascii="Calibri" w:hAnsi="Calibri" w:cs="Calibri"/>
          <w:b/>
          <w:bCs/>
          <w:sz w:val="22"/>
          <w:szCs w:val="22"/>
        </w:rPr>
        <w:t xml:space="preserve">představuje </w:t>
      </w:r>
      <w:r w:rsidR="007435D3">
        <w:rPr>
          <w:rFonts w:ascii="Calibri" w:hAnsi="Calibri" w:cs="Calibri"/>
          <w:b/>
          <w:bCs/>
          <w:sz w:val="22"/>
          <w:szCs w:val="22"/>
        </w:rPr>
        <w:t>2</w:t>
      </w:r>
      <w:r w:rsidR="00E8112D">
        <w:rPr>
          <w:rFonts w:ascii="Calibri" w:hAnsi="Calibri" w:cs="Calibri"/>
          <w:b/>
          <w:bCs/>
          <w:sz w:val="22"/>
          <w:szCs w:val="22"/>
        </w:rPr>
        <w:t>5</w:t>
      </w:r>
      <w:r w:rsidR="0055785D">
        <w:rPr>
          <w:rFonts w:ascii="Calibri" w:hAnsi="Calibri" w:cs="Calibri"/>
          <w:b/>
          <w:bCs/>
          <w:sz w:val="22"/>
          <w:szCs w:val="22"/>
        </w:rPr>
        <w:t>% meziměsíční</w:t>
      </w:r>
      <w:r w:rsidR="007435D3">
        <w:rPr>
          <w:rFonts w:ascii="Calibri" w:hAnsi="Calibri" w:cs="Calibri"/>
          <w:b/>
          <w:bCs/>
          <w:sz w:val="22"/>
          <w:szCs w:val="22"/>
        </w:rPr>
        <w:t xml:space="preserve"> růst a nejvyšší hodnotu od března 2022.</w:t>
      </w:r>
      <w:r w:rsidR="0055785D">
        <w:rPr>
          <w:rFonts w:ascii="Calibri" w:hAnsi="Calibri" w:cs="Calibri"/>
          <w:b/>
          <w:bCs/>
          <w:sz w:val="22"/>
          <w:szCs w:val="22"/>
        </w:rPr>
        <w:t xml:space="preserve"> </w:t>
      </w:r>
      <w:r w:rsidR="00655662" w:rsidRPr="00616069">
        <w:rPr>
          <w:rFonts w:ascii="Calibri" w:hAnsi="Calibri" w:cs="Calibri"/>
          <w:sz w:val="22"/>
          <w:szCs w:val="22"/>
        </w:rPr>
        <w:t xml:space="preserve">Objem refinancovaných úvěrů (interně či z jiné instituce) </w:t>
      </w:r>
      <w:r w:rsidR="00655662">
        <w:rPr>
          <w:rFonts w:ascii="Calibri" w:hAnsi="Calibri" w:cs="Calibri"/>
          <w:sz w:val="22"/>
          <w:szCs w:val="22"/>
        </w:rPr>
        <w:t xml:space="preserve">se pak meziměsíčně zvýšil o 2,6 mld. Kč a </w:t>
      </w:r>
      <w:r w:rsidR="00655662" w:rsidRPr="00616069">
        <w:rPr>
          <w:rFonts w:ascii="Calibri" w:hAnsi="Calibri" w:cs="Calibri"/>
          <w:sz w:val="22"/>
          <w:szCs w:val="22"/>
        </w:rPr>
        <w:t xml:space="preserve">činil </w:t>
      </w:r>
      <w:r w:rsidR="00655662">
        <w:rPr>
          <w:rFonts w:ascii="Calibri" w:hAnsi="Calibri" w:cs="Calibri"/>
          <w:sz w:val="22"/>
          <w:szCs w:val="22"/>
        </w:rPr>
        <w:t>6,7</w:t>
      </w:r>
      <w:r w:rsidR="00655662" w:rsidRPr="00616069">
        <w:rPr>
          <w:rFonts w:ascii="Calibri" w:hAnsi="Calibri" w:cs="Calibri"/>
          <w:sz w:val="22"/>
          <w:szCs w:val="22"/>
        </w:rPr>
        <w:t xml:space="preserve"> mld. Kč</w:t>
      </w:r>
      <w:r w:rsidR="00655662">
        <w:rPr>
          <w:rFonts w:ascii="Calibri" w:hAnsi="Calibri" w:cs="Calibri"/>
          <w:sz w:val="22"/>
          <w:szCs w:val="22"/>
        </w:rPr>
        <w:t xml:space="preserve">. </w:t>
      </w:r>
      <w:r w:rsidR="00655662" w:rsidRPr="00616069">
        <w:rPr>
          <w:rFonts w:ascii="Calibri" w:hAnsi="Calibri" w:cs="Calibri"/>
          <w:sz w:val="22"/>
          <w:szCs w:val="22"/>
        </w:rPr>
        <w:t xml:space="preserve">Podíl refinancovaných úvěrů na celkovém objemu poskytnutých hypoték </w:t>
      </w:r>
      <w:r w:rsidR="00655662">
        <w:rPr>
          <w:rFonts w:ascii="Calibri" w:hAnsi="Calibri" w:cs="Calibri"/>
          <w:sz w:val="22"/>
          <w:szCs w:val="22"/>
        </w:rPr>
        <w:t>se zvýšil z červencových 17,4 % na 20,7 %, což je také vliv změn v podmínkách předčasného splácení účinných od září letošního roku.</w:t>
      </w:r>
    </w:p>
    <w:bookmarkEnd w:id="1"/>
    <w:bookmarkEnd w:id="4"/>
    <w:bookmarkEnd w:id="9"/>
    <w:p w14:paraId="1E57F713" w14:textId="77777777" w:rsidR="00B233EC" w:rsidRDefault="00B233EC" w:rsidP="00A72C93">
      <w:pPr>
        <w:rPr>
          <w:rFonts w:ascii="Calibri" w:hAnsi="Calibri" w:cs="Calibri"/>
          <w:b/>
          <w:color w:val="13576B"/>
          <w:sz w:val="23"/>
          <w:szCs w:val="23"/>
        </w:rPr>
      </w:pPr>
    </w:p>
    <w:p w14:paraId="7AE0CCC0" w14:textId="26E5BBF7" w:rsidR="00A72C93" w:rsidRPr="00616069" w:rsidRDefault="0000363D" w:rsidP="00A72C93">
      <w:pPr>
        <w:rPr>
          <w:rFonts w:ascii="Calibri" w:hAnsi="Calibri" w:cs="Calibri"/>
          <w:b/>
          <w:color w:val="13576B"/>
          <w:sz w:val="23"/>
          <w:szCs w:val="23"/>
        </w:rPr>
      </w:pPr>
      <w:r w:rsidRPr="00616069">
        <w:rPr>
          <w:rFonts w:ascii="Calibri" w:hAnsi="Calibri" w:cs="Calibri"/>
          <w:b/>
          <w:color w:val="13576B"/>
          <w:sz w:val="23"/>
          <w:szCs w:val="23"/>
        </w:rPr>
        <w:t>Průměrná hypoteční sazba</w:t>
      </w:r>
      <w:r w:rsidR="001102C6" w:rsidRPr="00616069">
        <w:rPr>
          <w:rFonts w:ascii="Calibri" w:hAnsi="Calibri" w:cs="Calibri"/>
          <w:b/>
          <w:color w:val="13576B"/>
          <w:sz w:val="23"/>
          <w:szCs w:val="23"/>
        </w:rPr>
        <w:t xml:space="preserve"> </w:t>
      </w:r>
      <w:r w:rsidR="007435D3">
        <w:rPr>
          <w:rFonts w:ascii="Calibri" w:hAnsi="Calibri" w:cs="Calibri"/>
          <w:b/>
          <w:color w:val="13576B"/>
          <w:sz w:val="23"/>
          <w:szCs w:val="23"/>
        </w:rPr>
        <w:t>se opět snížila, po více než dvou letech je opět pod 5% hranicí</w:t>
      </w:r>
      <w:r w:rsidR="0055785D">
        <w:rPr>
          <w:rFonts w:ascii="Calibri" w:hAnsi="Calibri" w:cs="Calibri"/>
          <w:b/>
          <w:color w:val="13576B"/>
          <w:sz w:val="23"/>
          <w:szCs w:val="23"/>
        </w:rPr>
        <w:t xml:space="preserve"> </w:t>
      </w:r>
    </w:p>
    <w:p w14:paraId="6602F780" w14:textId="08C58ADF" w:rsidR="00836C3B" w:rsidRPr="00616069" w:rsidRDefault="0001227F" w:rsidP="007826E0">
      <w:pPr>
        <w:rPr>
          <w:rFonts w:ascii="Calibri" w:hAnsi="Calibri" w:cs="Calibri"/>
          <w:sz w:val="22"/>
          <w:szCs w:val="22"/>
        </w:rPr>
      </w:pPr>
      <w:bookmarkStart w:id="10" w:name="_Hlk119309111"/>
      <w:r w:rsidRPr="00616069">
        <w:rPr>
          <w:rFonts w:ascii="Calibri" w:hAnsi="Calibri" w:cs="Calibri"/>
          <w:b/>
          <w:bCs/>
          <w:sz w:val="22"/>
          <w:szCs w:val="22"/>
        </w:rPr>
        <w:t>Úroková sazba u </w:t>
      </w:r>
      <w:r w:rsidR="00BD532D" w:rsidRPr="00616069">
        <w:rPr>
          <w:rFonts w:ascii="Calibri" w:hAnsi="Calibri" w:cs="Calibri"/>
          <w:b/>
          <w:bCs/>
          <w:sz w:val="22"/>
          <w:szCs w:val="22"/>
        </w:rPr>
        <w:t xml:space="preserve">skutečně </w:t>
      </w:r>
      <w:r w:rsidRPr="00616069">
        <w:rPr>
          <w:rFonts w:ascii="Calibri" w:hAnsi="Calibri" w:cs="Calibri"/>
          <w:b/>
          <w:bCs/>
          <w:sz w:val="22"/>
          <w:szCs w:val="22"/>
        </w:rPr>
        <w:t>nově poskytnutých hypotečních úvěrů</w:t>
      </w:r>
      <w:r w:rsidR="006C3F79" w:rsidRPr="00616069">
        <w:rPr>
          <w:rFonts w:ascii="Calibri" w:hAnsi="Calibri" w:cs="Calibri"/>
          <w:b/>
          <w:bCs/>
          <w:sz w:val="22"/>
          <w:szCs w:val="22"/>
        </w:rPr>
        <w:t xml:space="preserve"> </w:t>
      </w:r>
      <w:r w:rsidR="00143BF5">
        <w:rPr>
          <w:rFonts w:ascii="Calibri" w:hAnsi="Calibri" w:cs="Calibri"/>
          <w:b/>
          <w:bCs/>
          <w:sz w:val="22"/>
          <w:szCs w:val="22"/>
        </w:rPr>
        <w:t xml:space="preserve">po červencovém růstu opět poklesla, a to zhruba o desetinu procenta z 5,07 % na 4,98 %, čímž se dostala po více než dvou letech pod 5% hranici. </w:t>
      </w:r>
      <w:bookmarkEnd w:id="10"/>
      <w:r w:rsidR="001C150C" w:rsidRPr="001C150C">
        <w:rPr>
          <w:rFonts w:ascii="Calibri" w:hAnsi="Calibri" w:cs="Calibri"/>
          <w:sz w:val="22"/>
          <w:szCs w:val="22"/>
        </w:rPr>
        <w:t xml:space="preserve">Pokles reflektuje vývoj tržních úrokových sazeb delších splatností, které </w:t>
      </w:r>
      <w:r w:rsidR="001C150C">
        <w:rPr>
          <w:rFonts w:ascii="Calibri" w:hAnsi="Calibri" w:cs="Calibri"/>
          <w:sz w:val="22"/>
          <w:szCs w:val="22"/>
        </w:rPr>
        <w:t>začaly od června opět klesat a jejich průměrná úroveň v posledních měsících byla nejnižší v letošním roce</w:t>
      </w:r>
      <w:r w:rsidR="001C150C" w:rsidRPr="001C150C">
        <w:rPr>
          <w:rFonts w:ascii="Calibri" w:hAnsi="Calibri" w:cs="Calibri"/>
          <w:sz w:val="22"/>
          <w:szCs w:val="22"/>
        </w:rPr>
        <w:t>.</w:t>
      </w:r>
      <w:r w:rsidR="001C150C">
        <w:rPr>
          <w:rFonts w:ascii="Calibri" w:hAnsi="Calibri" w:cs="Calibri"/>
          <w:b/>
          <w:bCs/>
          <w:sz w:val="22"/>
          <w:szCs w:val="22"/>
        </w:rPr>
        <w:t xml:space="preserve"> </w:t>
      </w:r>
      <w:r w:rsidR="001F2A1F" w:rsidRPr="0055785D">
        <w:rPr>
          <w:rFonts w:ascii="Calibri" w:hAnsi="Calibri" w:cs="Calibri"/>
          <w:sz w:val="22"/>
          <w:szCs w:val="22"/>
        </w:rPr>
        <w:t xml:space="preserve">Realizované úrokové </w:t>
      </w:r>
      <w:r w:rsidR="007768F5" w:rsidRPr="0055785D">
        <w:rPr>
          <w:rFonts w:ascii="Calibri" w:hAnsi="Calibri" w:cs="Calibri"/>
          <w:sz w:val="22"/>
          <w:szCs w:val="22"/>
        </w:rPr>
        <w:t xml:space="preserve">sazby </w:t>
      </w:r>
      <w:r w:rsidR="001F2A1F" w:rsidRPr="0055785D">
        <w:rPr>
          <w:rFonts w:ascii="Calibri" w:hAnsi="Calibri" w:cs="Calibri"/>
          <w:sz w:val="22"/>
          <w:szCs w:val="22"/>
        </w:rPr>
        <w:t>na rozdíl od cen nabídkových reflektují skutečnou reálnou úrokovou sazbu u podepsaných hypotečních smluv</w:t>
      </w:r>
      <w:r w:rsidR="00971EE1" w:rsidRPr="0055785D">
        <w:rPr>
          <w:rFonts w:ascii="Calibri" w:hAnsi="Calibri" w:cs="Calibri"/>
          <w:sz w:val="22"/>
          <w:szCs w:val="22"/>
        </w:rPr>
        <w:t>.</w:t>
      </w:r>
      <w:r w:rsidR="005063FD" w:rsidRPr="00616069">
        <w:rPr>
          <w:rFonts w:ascii="Calibri" w:hAnsi="Calibri" w:cs="Calibri"/>
          <w:sz w:val="22"/>
          <w:szCs w:val="22"/>
        </w:rPr>
        <w:t xml:space="preserve"> </w:t>
      </w:r>
    </w:p>
    <w:p w14:paraId="270B6825" w14:textId="0A6CAED4" w:rsidR="00251393" w:rsidRPr="00616069" w:rsidRDefault="00251393" w:rsidP="007826E0">
      <w:pPr>
        <w:rPr>
          <w:rFonts w:ascii="Calibri" w:hAnsi="Calibri" w:cs="Calibri"/>
          <w:sz w:val="22"/>
          <w:szCs w:val="22"/>
        </w:rPr>
      </w:pPr>
    </w:p>
    <w:p w14:paraId="6492840A" w14:textId="5F0DCEAC" w:rsidR="005874B8" w:rsidRPr="00616069" w:rsidRDefault="005874B8" w:rsidP="005874B8">
      <w:pPr>
        <w:spacing w:after="120"/>
        <w:rPr>
          <w:rFonts w:ascii="Calibri" w:hAnsi="Calibri" w:cs="Calibri"/>
          <w:sz w:val="22"/>
          <w:szCs w:val="22"/>
        </w:rPr>
      </w:pPr>
      <w:r w:rsidRPr="00616069">
        <w:rPr>
          <w:rFonts w:ascii="Calibri" w:hAnsi="Calibri" w:cs="Calibri"/>
          <w:b/>
          <w:color w:val="13576B"/>
          <w:sz w:val="23"/>
          <w:szCs w:val="23"/>
        </w:rPr>
        <w:t>Graf č. 1: Průměrná hypoteční sazba – nové obchody</w:t>
      </w:r>
    </w:p>
    <w:p w14:paraId="63E0611A" w14:textId="104A0BEE" w:rsidR="005874B8" w:rsidRPr="00616069" w:rsidRDefault="002128AF" w:rsidP="005874B8">
      <w:pPr>
        <w:rPr>
          <w:rFonts w:ascii="Calibri" w:hAnsi="Calibri" w:cs="Calibri"/>
          <w:sz w:val="22"/>
          <w:szCs w:val="22"/>
        </w:rPr>
      </w:pPr>
      <w:r w:rsidRPr="002128AF">
        <w:rPr>
          <w:rFonts w:ascii="Calibri" w:hAnsi="Calibri" w:cs="Calibri"/>
          <w:noProof/>
          <w:sz w:val="22"/>
          <w:szCs w:val="22"/>
        </w:rPr>
        <w:drawing>
          <wp:inline distT="0" distB="0" distL="0" distR="0" wp14:anchorId="03B873CB" wp14:editId="103FF5A9">
            <wp:extent cx="4680000" cy="2626082"/>
            <wp:effectExtent l="0" t="0" r="6350" b="3175"/>
            <wp:docPr id="698402286" name="Picture 1" descr="A graph of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02286" name="Picture 1" descr="A graph of a number of data&#10;&#10;Description automatically generated with medium confidence"/>
                    <pic:cNvPicPr/>
                  </pic:nvPicPr>
                  <pic:blipFill>
                    <a:blip r:embed="rId8"/>
                    <a:stretch>
                      <a:fillRect/>
                    </a:stretch>
                  </pic:blipFill>
                  <pic:spPr>
                    <a:xfrm>
                      <a:off x="0" y="0"/>
                      <a:ext cx="4680000" cy="2626082"/>
                    </a:xfrm>
                    <a:prstGeom prst="rect">
                      <a:avLst/>
                    </a:prstGeom>
                  </pic:spPr>
                </pic:pic>
              </a:graphicData>
            </a:graphic>
          </wp:inline>
        </w:drawing>
      </w:r>
    </w:p>
    <w:p w14:paraId="31FA0ABF" w14:textId="5D5C3360" w:rsidR="005874B8" w:rsidRPr="00616069" w:rsidRDefault="005874B8" w:rsidP="005874B8">
      <w:pPr>
        <w:rPr>
          <w:rFonts w:ascii="Calibri" w:hAnsi="Calibri" w:cs="Calibri"/>
          <w:sz w:val="22"/>
          <w:szCs w:val="22"/>
        </w:rPr>
      </w:pPr>
    </w:p>
    <w:p w14:paraId="649D0E1D" w14:textId="1A1AC183" w:rsidR="00AC7487" w:rsidRDefault="00AC7487" w:rsidP="00AB48D1">
      <w:pPr>
        <w:rPr>
          <w:rFonts w:ascii="Calibri" w:hAnsi="Calibri" w:cs="Calibri"/>
          <w:b/>
          <w:bCs/>
          <w:sz w:val="22"/>
          <w:szCs w:val="22"/>
        </w:rPr>
      </w:pPr>
      <w:bookmarkStart w:id="11" w:name="_Hlk137652102"/>
      <w:r w:rsidRPr="00100394">
        <w:rPr>
          <w:rFonts w:ascii="Calibri" w:hAnsi="Calibri" w:cs="Calibri"/>
          <w:b/>
          <w:bCs/>
          <w:sz w:val="22"/>
          <w:szCs w:val="22"/>
        </w:rPr>
        <w:t>Hypoteční sazby reagují s</w:t>
      </w:r>
      <w:r w:rsidR="00EF1944" w:rsidRPr="00100394">
        <w:rPr>
          <w:rFonts w:ascii="Calibri" w:hAnsi="Calibri" w:cs="Calibri"/>
          <w:b/>
          <w:bCs/>
          <w:sz w:val="22"/>
          <w:szCs w:val="22"/>
        </w:rPr>
        <w:t xml:space="preserve"> několikaměsíčním </w:t>
      </w:r>
      <w:r w:rsidRPr="00100394">
        <w:rPr>
          <w:rFonts w:ascii="Calibri" w:hAnsi="Calibri" w:cs="Calibri"/>
          <w:b/>
          <w:bCs/>
          <w:sz w:val="22"/>
          <w:szCs w:val="22"/>
        </w:rPr>
        <w:t>zpožděním především na vývoj tržních úrokových sazeb delších splatností.</w:t>
      </w:r>
      <w:r w:rsidRPr="00616069">
        <w:rPr>
          <w:rFonts w:ascii="Calibri" w:hAnsi="Calibri" w:cs="Calibri"/>
          <w:sz w:val="22"/>
          <w:szCs w:val="22"/>
        </w:rPr>
        <w:t xml:space="preserve"> Promítá se do nich řada faktorů </w:t>
      </w:r>
      <w:r w:rsidRPr="00616069">
        <w:rPr>
          <w:rFonts w:ascii="Calibri" w:hAnsi="Calibri" w:cs="Calibri"/>
        </w:rPr>
        <w:t>–</w:t>
      </w:r>
      <w:r w:rsidRPr="00616069">
        <w:rPr>
          <w:rFonts w:ascii="Calibri" w:hAnsi="Calibri" w:cs="Calibri"/>
          <w:sz w:val="22"/>
          <w:szCs w:val="22"/>
        </w:rPr>
        <w:t xml:space="preserve"> nejen očekáváný vývoj základních sazeb ČNB, ale i výhled na inflaci, ekonomický vývoj či dynamika obdobných úrokových sazeb v zahraničí. </w:t>
      </w:r>
      <w:bookmarkStart w:id="12" w:name="_Hlk119309144"/>
      <w:r w:rsidRPr="00616069">
        <w:rPr>
          <w:rFonts w:ascii="Calibri" w:hAnsi="Calibri" w:cs="Calibri"/>
          <w:sz w:val="22"/>
          <w:szCs w:val="22"/>
        </w:rPr>
        <w:t>Zmíněné tržní úrokové sazby delších splatností</w:t>
      </w:r>
      <w:r w:rsidRPr="00616069">
        <w:rPr>
          <w:rStyle w:val="Znakapoznpodarou"/>
          <w:rFonts w:ascii="Calibri" w:hAnsi="Calibri" w:cs="Calibri"/>
          <w:i/>
          <w:iCs/>
          <w:sz w:val="22"/>
          <w:szCs w:val="22"/>
        </w:rPr>
        <w:footnoteReference w:id="1"/>
      </w:r>
      <w:r w:rsidRPr="00616069">
        <w:rPr>
          <w:rFonts w:ascii="Calibri" w:hAnsi="Calibri" w:cs="Calibri"/>
          <w:sz w:val="22"/>
          <w:szCs w:val="22"/>
        </w:rPr>
        <w:t xml:space="preserve"> </w:t>
      </w:r>
      <w:r w:rsidR="0055785D">
        <w:rPr>
          <w:rFonts w:ascii="Calibri" w:hAnsi="Calibri" w:cs="Calibri"/>
          <w:sz w:val="22"/>
          <w:szCs w:val="22"/>
        </w:rPr>
        <w:t xml:space="preserve">po postupném rozkolísaném klesání začaly od března </w:t>
      </w:r>
      <w:r w:rsidR="005417AF">
        <w:rPr>
          <w:rFonts w:ascii="Calibri" w:hAnsi="Calibri" w:cs="Calibri"/>
          <w:sz w:val="22"/>
          <w:szCs w:val="22"/>
        </w:rPr>
        <w:t xml:space="preserve">letošního roku </w:t>
      </w:r>
      <w:r w:rsidR="0055785D">
        <w:rPr>
          <w:rFonts w:ascii="Calibri" w:hAnsi="Calibri" w:cs="Calibri"/>
          <w:sz w:val="22"/>
          <w:szCs w:val="22"/>
        </w:rPr>
        <w:t xml:space="preserve">opět růst. Tento vývoj se však v průběhu června otočil a zintenzivnil v posledních </w:t>
      </w:r>
      <w:r w:rsidR="001C150C">
        <w:rPr>
          <w:rFonts w:ascii="Calibri" w:hAnsi="Calibri" w:cs="Calibri"/>
          <w:sz w:val="22"/>
          <w:szCs w:val="22"/>
        </w:rPr>
        <w:t>měsících</w:t>
      </w:r>
      <w:r w:rsidR="0055785D">
        <w:rPr>
          <w:rFonts w:ascii="Calibri" w:hAnsi="Calibri" w:cs="Calibri"/>
          <w:sz w:val="22"/>
          <w:szCs w:val="22"/>
        </w:rPr>
        <w:t xml:space="preserve">, kdy trhy začaly opětovně sázet na rychlejší pokles sazeb </w:t>
      </w:r>
      <w:proofErr w:type="spellStart"/>
      <w:r w:rsidR="0055785D">
        <w:rPr>
          <w:rFonts w:ascii="Calibri" w:hAnsi="Calibri" w:cs="Calibri"/>
          <w:sz w:val="22"/>
          <w:szCs w:val="22"/>
        </w:rPr>
        <w:t>Fedu</w:t>
      </w:r>
      <w:proofErr w:type="spellEnd"/>
      <w:r w:rsidR="0055785D">
        <w:rPr>
          <w:rFonts w:ascii="Calibri" w:hAnsi="Calibri" w:cs="Calibri"/>
          <w:sz w:val="22"/>
          <w:szCs w:val="22"/>
        </w:rPr>
        <w:t xml:space="preserve">. Tuzemské sazby delších splatností se tak nyní pohybují na nejnižších úrovních v letošním roce </w:t>
      </w:r>
      <w:r w:rsidR="00C0702F">
        <w:rPr>
          <w:rFonts w:ascii="Calibri" w:hAnsi="Calibri" w:cs="Calibri"/>
          <w:sz w:val="22"/>
          <w:szCs w:val="22"/>
        </w:rPr>
        <w:t xml:space="preserve">a zároveň na </w:t>
      </w:r>
      <w:r w:rsidR="00C0702F">
        <w:rPr>
          <w:rFonts w:ascii="Calibri" w:hAnsi="Calibri" w:cs="Calibri"/>
          <w:sz w:val="22"/>
          <w:szCs w:val="22"/>
        </w:rPr>
        <w:lastRenderedPageBreak/>
        <w:t xml:space="preserve">nejnižších úrovních od </w:t>
      </w:r>
      <w:r w:rsidR="00A0482C">
        <w:rPr>
          <w:rFonts w:ascii="Calibri" w:hAnsi="Calibri" w:cs="Calibri"/>
          <w:sz w:val="22"/>
          <w:szCs w:val="22"/>
        </w:rPr>
        <w:t>konce roku</w:t>
      </w:r>
      <w:r w:rsidR="0076126B">
        <w:rPr>
          <w:rFonts w:ascii="Calibri" w:hAnsi="Calibri" w:cs="Calibri"/>
          <w:sz w:val="22"/>
          <w:szCs w:val="22"/>
        </w:rPr>
        <w:t xml:space="preserve"> </w:t>
      </w:r>
      <w:r w:rsidR="00A0482C">
        <w:rPr>
          <w:rFonts w:ascii="Calibri" w:hAnsi="Calibri" w:cs="Calibri"/>
          <w:sz w:val="22"/>
          <w:szCs w:val="22"/>
        </w:rPr>
        <w:t>2021</w:t>
      </w:r>
      <w:r w:rsidR="00F343CC" w:rsidRPr="00100394">
        <w:rPr>
          <w:rFonts w:ascii="Calibri" w:hAnsi="Calibri" w:cs="Calibri"/>
          <w:b/>
          <w:bCs/>
          <w:sz w:val="22"/>
          <w:szCs w:val="22"/>
        </w:rPr>
        <w:t>.</w:t>
      </w:r>
      <w:r w:rsidR="002010C8">
        <w:rPr>
          <w:rFonts w:ascii="Calibri" w:hAnsi="Calibri" w:cs="Calibri"/>
          <w:sz w:val="22"/>
          <w:szCs w:val="22"/>
        </w:rPr>
        <w:t xml:space="preserve"> </w:t>
      </w:r>
      <w:r w:rsidR="00A0021A" w:rsidRPr="002010C8">
        <w:rPr>
          <w:rFonts w:ascii="Calibri" w:hAnsi="Calibri" w:cs="Calibri"/>
          <w:b/>
          <w:bCs/>
          <w:sz w:val="22"/>
          <w:szCs w:val="22"/>
        </w:rPr>
        <w:t>Ve srovnání s minulým měsícem jsou</w:t>
      </w:r>
      <w:r w:rsidR="00505434" w:rsidRPr="002010C8">
        <w:rPr>
          <w:rFonts w:ascii="Calibri" w:hAnsi="Calibri" w:cs="Calibri"/>
          <w:b/>
          <w:bCs/>
          <w:sz w:val="22"/>
          <w:szCs w:val="22"/>
        </w:rPr>
        <w:t xml:space="preserve"> zhruba </w:t>
      </w:r>
      <w:r w:rsidR="002010C8" w:rsidRPr="002010C8">
        <w:rPr>
          <w:rFonts w:ascii="Calibri" w:hAnsi="Calibri" w:cs="Calibri"/>
          <w:b/>
          <w:bCs/>
          <w:sz w:val="22"/>
          <w:szCs w:val="22"/>
        </w:rPr>
        <w:t xml:space="preserve">o </w:t>
      </w:r>
      <w:proofErr w:type="gramStart"/>
      <w:r w:rsidR="002010C8" w:rsidRPr="002010C8">
        <w:rPr>
          <w:rFonts w:ascii="Calibri" w:hAnsi="Calibri" w:cs="Calibri"/>
          <w:b/>
          <w:bCs/>
          <w:sz w:val="22"/>
          <w:szCs w:val="22"/>
        </w:rPr>
        <w:t>0,</w:t>
      </w:r>
      <w:r w:rsidR="00A0482C">
        <w:rPr>
          <w:rFonts w:ascii="Calibri" w:hAnsi="Calibri" w:cs="Calibri"/>
          <w:b/>
          <w:bCs/>
          <w:sz w:val="22"/>
          <w:szCs w:val="22"/>
        </w:rPr>
        <w:t>15</w:t>
      </w:r>
      <w:r w:rsidR="00B44209">
        <w:rPr>
          <w:rFonts w:ascii="Calibri" w:hAnsi="Calibri" w:cs="Calibri"/>
          <w:b/>
          <w:bCs/>
          <w:sz w:val="22"/>
          <w:szCs w:val="22"/>
        </w:rPr>
        <w:t xml:space="preserve"> </w:t>
      </w:r>
      <w:r w:rsidR="002010C8" w:rsidRPr="002010C8">
        <w:rPr>
          <w:rFonts w:ascii="Calibri" w:hAnsi="Calibri" w:cs="Calibri"/>
          <w:b/>
          <w:bCs/>
          <w:sz w:val="22"/>
          <w:szCs w:val="22"/>
        </w:rPr>
        <w:t>procentního</w:t>
      </w:r>
      <w:proofErr w:type="gramEnd"/>
      <w:r w:rsidR="002010C8" w:rsidRPr="002010C8">
        <w:rPr>
          <w:rFonts w:ascii="Calibri" w:hAnsi="Calibri" w:cs="Calibri"/>
          <w:b/>
          <w:bCs/>
          <w:sz w:val="22"/>
          <w:szCs w:val="22"/>
        </w:rPr>
        <w:t xml:space="preserve"> bodu </w:t>
      </w:r>
      <w:r w:rsidR="002128AF" w:rsidRPr="00616069">
        <w:rPr>
          <w:rFonts w:ascii="Calibri" w:hAnsi="Calibri" w:cs="Calibri"/>
          <w:noProof/>
          <w:sz w:val="22"/>
          <w:szCs w:val="22"/>
        </w:rPr>
        <mc:AlternateContent>
          <mc:Choice Requires="wps">
            <w:drawing>
              <wp:anchor distT="0" distB="0" distL="114300" distR="114300" simplePos="0" relativeHeight="251680768" behindDoc="0" locked="0" layoutInCell="1" allowOverlap="1" wp14:anchorId="1B818DC6" wp14:editId="080FA9B8">
                <wp:simplePos x="0" y="0"/>
                <wp:positionH relativeFrom="margin">
                  <wp:posOffset>-41275</wp:posOffset>
                </wp:positionH>
                <wp:positionV relativeFrom="paragraph">
                  <wp:posOffset>408096</wp:posOffset>
                </wp:positionV>
                <wp:extent cx="6519545" cy="919480"/>
                <wp:effectExtent l="0" t="0" r="14605" b="13970"/>
                <wp:wrapTopAndBottom/>
                <wp:docPr id="709082043" name="Rectangle 1"/>
                <wp:cNvGraphicFramePr/>
                <a:graphic xmlns:a="http://schemas.openxmlformats.org/drawingml/2006/main">
                  <a:graphicData uri="http://schemas.microsoft.com/office/word/2010/wordprocessingShape">
                    <wps:wsp>
                      <wps:cNvSpPr/>
                      <wps:spPr>
                        <a:xfrm>
                          <a:off x="0" y="0"/>
                          <a:ext cx="6519545" cy="9194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857FB4" w14:textId="4D453D0F" w:rsidR="002128AF" w:rsidRPr="00100394" w:rsidRDefault="002128AF" w:rsidP="002128AF">
                            <w:pPr>
                              <w:rPr>
                                <w:b/>
                                <w:bCs/>
                              </w:rPr>
                            </w:pPr>
                            <w:bookmarkStart w:id="13" w:name="_Hlk169018185"/>
                            <w:bookmarkStart w:id="14" w:name="_Hlk169018186"/>
                            <w:r w:rsidRPr="00420070">
                              <w:rPr>
                                <w:rFonts w:ascii="Calibri" w:eastAsia="Calibri" w:hAnsi="Calibri" w:cs="Calibri"/>
                                <w:i/>
                                <w:iCs/>
                                <w:sz w:val="22"/>
                                <w:szCs w:val="22"/>
                              </w:rPr>
                              <w:t>„</w:t>
                            </w:r>
                            <w:bookmarkEnd w:id="13"/>
                            <w:bookmarkEnd w:id="14"/>
                            <w:r w:rsidRPr="00420070">
                              <w:rPr>
                                <w:rFonts w:ascii="Calibri" w:eastAsia="Calibri" w:hAnsi="Calibri" w:cs="Calibri"/>
                                <w:i/>
                                <w:iCs/>
                                <w:sz w:val="22"/>
                                <w:szCs w:val="22"/>
                              </w:rPr>
                              <w:t>Poslední vývoj tržních sazeb delších splatností opět otevírá prostor pro budoucí snižování hypotečních sazeb, jelikož se sazby</w:t>
                            </w:r>
                            <w:r w:rsidR="00B44209">
                              <w:rPr>
                                <w:rFonts w:ascii="Calibri" w:eastAsia="Calibri" w:hAnsi="Calibri" w:cs="Calibri"/>
                                <w:i/>
                                <w:iCs/>
                                <w:sz w:val="22"/>
                                <w:szCs w:val="22"/>
                              </w:rPr>
                              <w:t xml:space="preserve"> </w:t>
                            </w:r>
                            <w:r w:rsidRPr="00420070">
                              <w:rPr>
                                <w:rFonts w:ascii="Calibri" w:eastAsia="Calibri" w:hAnsi="Calibri" w:cs="Calibri"/>
                                <w:i/>
                                <w:iCs/>
                                <w:sz w:val="22"/>
                                <w:szCs w:val="22"/>
                              </w:rPr>
                              <w:t>dostaly na nejnižší úrovně v letošním roce a zároveň jsou nejnižší od konce roku 2021. Hypoteční sazby na tento vývoj reagují vždy s několikaměsíčním zpožděním, pokud se tak vývoj na trhu</w:t>
                            </w:r>
                            <w:r w:rsidR="00B44209">
                              <w:rPr>
                                <w:rFonts w:ascii="Calibri" w:eastAsia="Calibri" w:hAnsi="Calibri" w:cs="Calibri"/>
                                <w:i/>
                                <w:iCs/>
                                <w:sz w:val="22"/>
                                <w:szCs w:val="22"/>
                              </w:rPr>
                              <w:t xml:space="preserve"> neobrátí</w:t>
                            </w:r>
                            <w:r w:rsidRPr="00420070">
                              <w:rPr>
                                <w:rFonts w:ascii="Calibri" w:eastAsia="Calibri" w:hAnsi="Calibri" w:cs="Calibri"/>
                                <w:i/>
                                <w:iCs/>
                                <w:sz w:val="22"/>
                                <w:szCs w:val="22"/>
                              </w:rPr>
                              <w:t xml:space="preserve">, </w:t>
                            </w:r>
                            <w:r>
                              <w:rPr>
                                <w:rFonts w:ascii="Calibri" w:eastAsia="Calibri" w:hAnsi="Calibri" w:cs="Calibri"/>
                                <w:i/>
                                <w:iCs/>
                                <w:sz w:val="22"/>
                                <w:szCs w:val="22"/>
                              </w:rPr>
                              <w:t xml:space="preserve">další </w:t>
                            </w:r>
                            <w:r w:rsidRPr="00420070">
                              <w:rPr>
                                <w:rFonts w:ascii="Calibri" w:eastAsia="Calibri" w:hAnsi="Calibri" w:cs="Calibri"/>
                                <w:i/>
                                <w:iCs/>
                                <w:sz w:val="22"/>
                                <w:szCs w:val="22"/>
                              </w:rPr>
                              <w:t>mírný pokles hypotečních sazeb by měl v příštích mě</w:t>
                            </w:r>
                            <w:r w:rsidR="00993068">
                              <w:rPr>
                                <w:rFonts w:ascii="Calibri" w:eastAsia="Calibri" w:hAnsi="Calibri" w:cs="Calibri"/>
                                <w:i/>
                                <w:iCs/>
                                <w:sz w:val="22"/>
                                <w:szCs w:val="22"/>
                              </w:rPr>
                              <w:t>sících</w:t>
                            </w:r>
                            <w:r w:rsidRPr="00420070">
                              <w:rPr>
                                <w:rFonts w:ascii="Calibri" w:eastAsia="Calibri" w:hAnsi="Calibri" w:cs="Calibri"/>
                                <w:i/>
                                <w:iCs/>
                                <w:sz w:val="22"/>
                                <w:szCs w:val="22"/>
                              </w:rPr>
                              <w:t xml:space="preserve"> pokračovat,“ </w:t>
                            </w:r>
                            <w:r w:rsidRPr="00420070">
                              <w:rPr>
                                <w:rFonts w:ascii="Calibri" w:eastAsia="Calibri" w:hAnsi="Calibri" w:cs="Calibri"/>
                                <w:b/>
                                <w:bCs/>
                                <w:sz w:val="22"/>
                                <w:szCs w:val="22"/>
                              </w:rPr>
                              <w:t>říká Jakub Seidler, hlavní ekonom České bankovní asociace.</w:t>
                            </w:r>
                          </w:p>
                          <w:p w14:paraId="52041135" w14:textId="28AC70FF" w:rsidR="00942AD5" w:rsidRPr="00616069" w:rsidRDefault="00942AD5" w:rsidP="00942AD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818DC6" id="_x0000_s1028" style="position:absolute;left:0;text-align:left;margin-left:-3.25pt;margin-top:32.15pt;width:513.35pt;height:72.4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" fillcolor="white [3201]" strokecolor="black [3213]" strokeweight=".5pt">
                <v:textbox>
                  <w:txbxContent>
                    <w:p w14:paraId="39857FB4" w14:textId="4D453D0F" w:rsidR="002128AF" w:rsidRPr="00100394" w:rsidRDefault="002128AF" w:rsidP="002128AF">
                      <w:pPr>
                        <w:rPr>
                          <w:b/>
                          <w:bCs/>
                        </w:rPr>
                      </w:pPr>
                      <w:bookmarkStart w:id="15" w:name="_Hlk169018185"/>
                      <w:bookmarkStart w:id="16" w:name="_Hlk169018186"/>
                      <w:r w:rsidRPr="00420070">
                        <w:rPr>
                          <w:rFonts w:ascii="Calibri" w:eastAsia="Calibri" w:hAnsi="Calibri" w:cs="Calibri"/>
                          <w:i/>
                          <w:iCs/>
                          <w:sz w:val="22"/>
                          <w:szCs w:val="22"/>
                        </w:rPr>
                        <w:t>„</w:t>
                      </w:r>
                      <w:bookmarkEnd w:id="15"/>
                      <w:bookmarkEnd w:id="16"/>
                      <w:r w:rsidRPr="00420070">
                        <w:rPr>
                          <w:rFonts w:ascii="Calibri" w:eastAsia="Calibri" w:hAnsi="Calibri" w:cs="Calibri"/>
                          <w:i/>
                          <w:iCs/>
                          <w:sz w:val="22"/>
                          <w:szCs w:val="22"/>
                        </w:rPr>
                        <w:t>Poslední vývoj tržních sazeb delších splatností opět otevírá prostor pro budoucí snižování hypotečních sazeb, jelikož se sazby</w:t>
                      </w:r>
                      <w:r w:rsidR="00B44209">
                        <w:rPr>
                          <w:rFonts w:ascii="Calibri" w:eastAsia="Calibri" w:hAnsi="Calibri" w:cs="Calibri"/>
                          <w:i/>
                          <w:iCs/>
                          <w:sz w:val="22"/>
                          <w:szCs w:val="22"/>
                        </w:rPr>
                        <w:t xml:space="preserve"> </w:t>
                      </w:r>
                      <w:r w:rsidRPr="00420070">
                        <w:rPr>
                          <w:rFonts w:ascii="Calibri" w:eastAsia="Calibri" w:hAnsi="Calibri" w:cs="Calibri"/>
                          <w:i/>
                          <w:iCs/>
                          <w:sz w:val="22"/>
                          <w:szCs w:val="22"/>
                        </w:rPr>
                        <w:t>dostaly na nejnižší úrovně v letošním roce a zároveň jsou nejnižší od konce roku 2021. Hypoteční sazby na tento vývoj reagují vždy s několikaměsíčním zpožděním, pokud se tak vývoj na trhu</w:t>
                      </w:r>
                      <w:r w:rsidR="00B44209">
                        <w:rPr>
                          <w:rFonts w:ascii="Calibri" w:eastAsia="Calibri" w:hAnsi="Calibri" w:cs="Calibri"/>
                          <w:i/>
                          <w:iCs/>
                          <w:sz w:val="22"/>
                          <w:szCs w:val="22"/>
                        </w:rPr>
                        <w:t xml:space="preserve"> neobrátí</w:t>
                      </w:r>
                      <w:r w:rsidRPr="00420070">
                        <w:rPr>
                          <w:rFonts w:ascii="Calibri" w:eastAsia="Calibri" w:hAnsi="Calibri" w:cs="Calibri"/>
                          <w:i/>
                          <w:iCs/>
                          <w:sz w:val="22"/>
                          <w:szCs w:val="22"/>
                        </w:rPr>
                        <w:t xml:space="preserve">, </w:t>
                      </w:r>
                      <w:r>
                        <w:rPr>
                          <w:rFonts w:ascii="Calibri" w:eastAsia="Calibri" w:hAnsi="Calibri" w:cs="Calibri"/>
                          <w:i/>
                          <w:iCs/>
                          <w:sz w:val="22"/>
                          <w:szCs w:val="22"/>
                        </w:rPr>
                        <w:t xml:space="preserve">další </w:t>
                      </w:r>
                      <w:r w:rsidRPr="00420070">
                        <w:rPr>
                          <w:rFonts w:ascii="Calibri" w:eastAsia="Calibri" w:hAnsi="Calibri" w:cs="Calibri"/>
                          <w:i/>
                          <w:iCs/>
                          <w:sz w:val="22"/>
                          <w:szCs w:val="22"/>
                        </w:rPr>
                        <w:t>mírný pokles hypotečních sazeb by měl v příštích mě</w:t>
                      </w:r>
                      <w:r w:rsidR="00993068">
                        <w:rPr>
                          <w:rFonts w:ascii="Calibri" w:eastAsia="Calibri" w:hAnsi="Calibri" w:cs="Calibri"/>
                          <w:i/>
                          <w:iCs/>
                          <w:sz w:val="22"/>
                          <w:szCs w:val="22"/>
                        </w:rPr>
                        <w:t>sících</w:t>
                      </w:r>
                      <w:r w:rsidRPr="00420070">
                        <w:rPr>
                          <w:rFonts w:ascii="Calibri" w:eastAsia="Calibri" w:hAnsi="Calibri" w:cs="Calibri"/>
                          <w:i/>
                          <w:iCs/>
                          <w:sz w:val="22"/>
                          <w:szCs w:val="22"/>
                        </w:rPr>
                        <w:t xml:space="preserve"> pokračovat,“ </w:t>
                      </w:r>
                      <w:r w:rsidRPr="00420070">
                        <w:rPr>
                          <w:rFonts w:ascii="Calibri" w:eastAsia="Calibri" w:hAnsi="Calibri" w:cs="Calibri"/>
                          <w:b/>
                          <w:bCs/>
                          <w:sz w:val="22"/>
                          <w:szCs w:val="22"/>
                        </w:rPr>
                        <w:t>říká Jakub Seidler, hlavní ekonom České bankovní asociace.</w:t>
                      </w:r>
                    </w:p>
                    <w:p w14:paraId="52041135" w14:textId="28AC70FF" w:rsidR="00942AD5" w:rsidRPr="00616069" w:rsidRDefault="00942AD5" w:rsidP="00942AD5"/>
                  </w:txbxContent>
                </v:textbox>
                <w10:wrap type="topAndBottom" anchorx="margin"/>
              </v:rect>
            </w:pict>
          </mc:Fallback>
        </mc:AlternateContent>
      </w:r>
      <w:r w:rsidR="00C0702F">
        <w:rPr>
          <w:rFonts w:ascii="Calibri" w:hAnsi="Calibri" w:cs="Calibri"/>
          <w:b/>
          <w:bCs/>
          <w:sz w:val="22"/>
          <w:szCs w:val="22"/>
        </w:rPr>
        <w:t>nižší</w:t>
      </w:r>
      <w:bookmarkEnd w:id="12"/>
      <w:r w:rsidR="00A0482C">
        <w:rPr>
          <w:rFonts w:ascii="Calibri" w:hAnsi="Calibri" w:cs="Calibri"/>
          <w:b/>
          <w:bCs/>
          <w:sz w:val="22"/>
          <w:szCs w:val="22"/>
        </w:rPr>
        <w:t>.</w:t>
      </w:r>
    </w:p>
    <w:bookmarkEnd w:id="11"/>
    <w:p w14:paraId="5578E9B0" w14:textId="451A5B09" w:rsidR="00F61FFC" w:rsidRPr="00616069" w:rsidRDefault="00F61FFC" w:rsidP="00AB48D1">
      <w:pPr>
        <w:rPr>
          <w:rFonts w:ascii="Calibri" w:hAnsi="Calibri" w:cs="Calibri"/>
          <w:sz w:val="22"/>
          <w:szCs w:val="22"/>
        </w:rPr>
      </w:pPr>
    </w:p>
    <w:p w14:paraId="72E83631" w14:textId="738B42B1" w:rsidR="00B04FE2" w:rsidRPr="00616069" w:rsidRDefault="00E4296A" w:rsidP="00B04FE2">
      <w:pPr>
        <w:rPr>
          <w:rFonts w:ascii="Calibri" w:hAnsi="Calibri" w:cs="Calibri"/>
          <w:b/>
          <w:color w:val="13576B"/>
          <w:sz w:val="24"/>
          <w:szCs w:val="24"/>
        </w:rPr>
      </w:pPr>
      <w:bookmarkStart w:id="17" w:name="_Hlk100672905"/>
      <w:r w:rsidRPr="00616069">
        <w:rPr>
          <w:rFonts w:ascii="Calibri" w:hAnsi="Calibri" w:cs="Calibri"/>
          <w:b/>
          <w:color w:val="13576B"/>
          <w:sz w:val="24"/>
          <w:szCs w:val="24"/>
        </w:rPr>
        <w:t xml:space="preserve">Průměrná velikost </w:t>
      </w:r>
      <w:r w:rsidR="00D73AAF" w:rsidRPr="00616069">
        <w:rPr>
          <w:rFonts w:ascii="Calibri" w:hAnsi="Calibri" w:cs="Calibri"/>
          <w:b/>
          <w:color w:val="13576B"/>
          <w:sz w:val="24"/>
          <w:szCs w:val="24"/>
        </w:rPr>
        <w:t xml:space="preserve">hypotéky </w:t>
      </w:r>
      <w:r w:rsidR="00B44209">
        <w:rPr>
          <w:rFonts w:ascii="Calibri" w:hAnsi="Calibri" w:cs="Calibri"/>
          <w:b/>
          <w:color w:val="13576B"/>
          <w:sz w:val="24"/>
          <w:szCs w:val="24"/>
        </w:rPr>
        <w:t>dále vzrostla</w:t>
      </w:r>
    </w:p>
    <w:p w14:paraId="3A9CA915" w14:textId="5D9BBE9B" w:rsidR="00280AB4" w:rsidRPr="00EA73BA" w:rsidRDefault="00B04FE2" w:rsidP="00280AB4">
      <w:pPr>
        <w:overflowPunct/>
        <w:autoSpaceDE/>
        <w:autoSpaceDN/>
        <w:adjustRightInd/>
        <w:spacing w:after="160" w:line="259" w:lineRule="auto"/>
        <w:textAlignment w:val="auto"/>
        <w:rPr>
          <w:rFonts w:ascii="Calibri" w:hAnsi="Calibri" w:cs="Calibri"/>
          <w:b/>
          <w:bCs/>
          <w:sz w:val="22"/>
          <w:szCs w:val="22"/>
        </w:rPr>
      </w:pPr>
      <w:r w:rsidRPr="00EA73BA">
        <w:rPr>
          <w:rFonts w:ascii="Calibri" w:hAnsi="Calibri" w:cs="Calibri"/>
          <w:b/>
          <w:bCs/>
          <w:sz w:val="22"/>
          <w:szCs w:val="22"/>
        </w:rPr>
        <w:t xml:space="preserve">Průměrná výše hypotéky </w:t>
      </w:r>
      <w:r w:rsidR="00BC1D46" w:rsidRPr="00EA73BA">
        <w:rPr>
          <w:rFonts w:ascii="Calibri" w:hAnsi="Calibri" w:cs="Calibri"/>
          <w:b/>
          <w:bCs/>
          <w:sz w:val="22"/>
          <w:szCs w:val="22"/>
        </w:rPr>
        <w:t>v</w:t>
      </w:r>
      <w:r w:rsidR="002E6192">
        <w:rPr>
          <w:rFonts w:ascii="Calibri" w:hAnsi="Calibri" w:cs="Calibri"/>
          <w:b/>
          <w:bCs/>
          <w:sz w:val="22"/>
          <w:szCs w:val="22"/>
        </w:rPr>
        <w:t xml:space="preserve"> sr</w:t>
      </w:r>
      <w:r w:rsidR="00B44209">
        <w:rPr>
          <w:rFonts w:ascii="Calibri" w:hAnsi="Calibri" w:cs="Calibri"/>
          <w:b/>
          <w:bCs/>
          <w:sz w:val="22"/>
          <w:szCs w:val="22"/>
        </w:rPr>
        <w:t>p</w:t>
      </w:r>
      <w:r w:rsidR="002E6192">
        <w:rPr>
          <w:rFonts w:ascii="Calibri" w:hAnsi="Calibri" w:cs="Calibri"/>
          <w:b/>
          <w:bCs/>
          <w:sz w:val="22"/>
          <w:szCs w:val="22"/>
        </w:rPr>
        <w:t>nu</w:t>
      </w:r>
      <w:r w:rsidR="007877DC">
        <w:rPr>
          <w:rFonts w:ascii="Calibri" w:hAnsi="Calibri" w:cs="Calibri"/>
          <w:b/>
          <w:bCs/>
          <w:sz w:val="22"/>
          <w:szCs w:val="22"/>
        </w:rPr>
        <w:t xml:space="preserve"> </w:t>
      </w:r>
      <w:r w:rsidR="00505434" w:rsidRPr="00EA73BA">
        <w:rPr>
          <w:rFonts w:ascii="Calibri" w:hAnsi="Calibri" w:cs="Calibri"/>
          <w:b/>
          <w:bCs/>
          <w:sz w:val="22"/>
          <w:szCs w:val="22"/>
        </w:rPr>
        <w:t xml:space="preserve">pokračovala v růstu, </w:t>
      </w:r>
      <w:r w:rsidR="00EF1944" w:rsidRPr="00EA73BA">
        <w:rPr>
          <w:rFonts w:ascii="Calibri" w:hAnsi="Calibri" w:cs="Calibri"/>
          <w:b/>
          <w:bCs/>
          <w:sz w:val="22"/>
          <w:szCs w:val="22"/>
        </w:rPr>
        <w:t>a to z</w:t>
      </w:r>
      <w:r w:rsidR="007877DC">
        <w:rPr>
          <w:rFonts w:ascii="Calibri" w:hAnsi="Calibri" w:cs="Calibri"/>
          <w:b/>
          <w:bCs/>
          <w:sz w:val="22"/>
          <w:szCs w:val="22"/>
        </w:rPr>
        <w:t> 3,</w:t>
      </w:r>
      <w:r w:rsidR="00A0482C">
        <w:rPr>
          <w:rFonts w:ascii="Calibri" w:hAnsi="Calibri" w:cs="Calibri"/>
          <w:b/>
          <w:bCs/>
          <w:sz w:val="22"/>
          <w:szCs w:val="22"/>
        </w:rPr>
        <w:t xml:space="preserve">77 </w:t>
      </w:r>
      <w:r w:rsidR="007877DC">
        <w:rPr>
          <w:rFonts w:ascii="Calibri" w:hAnsi="Calibri" w:cs="Calibri"/>
          <w:b/>
          <w:bCs/>
          <w:sz w:val="22"/>
          <w:szCs w:val="22"/>
        </w:rPr>
        <w:t>na 3,</w:t>
      </w:r>
      <w:r w:rsidR="00A0482C">
        <w:rPr>
          <w:rFonts w:ascii="Calibri" w:hAnsi="Calibri" w:cs="Calibri"/>
          <w:b/>
          <w:bCs/>
          <w:sz w:val="22"/>
          <w:szCs w:val="22"/>
        </w:rPr>
        <w:t xml:space="preserve">95 </w:t>
      </w:r>
      <w:r w:rsidR="007877DC">
        <w:rPr>
          <w:rFonts w:ascii="Calibri" w:hAnsi="Calibri" w:cs="Calibri"/>
          <w:b/>
          <w:bCs/>
          <w:sz w:val="22"/>
          <w:szCs w:val="22"/>
        </w:rPr>
        <w:t>mil</w:t>
      </w:r>
      <w:r w:rsidR="00E76B64">
        <w:rPr>
          <w:rFonts w:ascii="Calibri" w:hAnsi="Calibri" w:cs="Calibri"/>
          <w:b/>
          <w:bCs/>
          <w:sz w:val="22"/>
          <w:szCs w:val="22"/>
        </w:rPr>
        <w:t>.</w:t>
      </w:r>
      <w:r w:rsidR="007877DC">
        <w:rPr>
          <w:rFonts w:ascii="Calibri" w:hAnsi="Calibri" w:cs="Calibri"/>
          <w:b/>
          <w:bCs/>
          <w:sz w:val="22"/>
          <w:szCs w:val="22"/>
        </w:rPr>
        <w:t xml:space="preserve"> Kč. </w:t>
      </w:r>
      <w:r w:rsidR="00F343CC">
        <w:rPr>
          <w:rFonts w:ascii="Calibri" w:hAnsi="Calibri" w:cs="Calibri"/>
          <w:b/>
          <w:bCs/>
          <w:sz w:val="22"/>
          <w:szCs w:val="22"/>
        </w:rPr>
        <w:t xml:space="preserve">Od </w:t>
      </w:r>
      <w:r w:rsidR="007877DC">
        <w:rPr>
          <w:rFonts w:ascii="Calibri" w:hAnsi="Calibri" w:cs="Calibri"/>
          <w:b/>
          <w:bCs/>
          <w:sz w:val="22"/>
          <w:szCs w:val="22"/>
        </w:rPr>
        <w:t>dubn</w:t>
      </w:r>
      <w:r w:rsidR="00F343CC">
        <w:rPr>
          <w:rFonts w:ascii="Calibri" w:hAnsi="Calibri" w:cs="Calibri"/>
          <w:b/>
          <w:bCs/>
          <w:sz w:val="22"/>
          <w:szCs w:val="22"/>
        </w:rPr>
        <w:t xml:space="preserve">a tak průměrná výše hypotéky převyšuje </w:t>
      </w:r>
      <w:r w:rsidR="007877DC">
        <w:rPr>
          <w:rFonts w:ascii="Calibri" w:hAnsi="Calibri" w:cs="Calibri"/>
          <w:b/>
          <w:bCs/>
          <w:sz w:val="22"/>
          <w:szCs w:val="22"/>
        </w:rPr>
        <w:t>dosavadní rekordní úroveň z listopadu 2021 ve výši 3,46 mil</w:t>
      </w:r>
      <w:r w:rsidR="00E76B64">
        <w:rPr>
          <w:rFonts w:ascii="Calibri" w:hAnsi="Calibri" w:cs="Calibri"/>
          <w:b/>
          <w:bCs/>
          <w:sz w:val="22"/>
          <w:szCs w:val="22"/>
        </w:rPr>
        <w:t>.</w:t>
      </w:r>
      <w:r w:rsidR="007877DC">
        <w:rPr>
          <w:rFonts w:ascii="Calibri" w:hAnsi="Calibri" w:cs="Calibri"/>
          <w:b/>
          <w:bCs/>
          <w:sz w:val="22"/>
          <w:szCs w:val="22"/>
        </w:rPr>
        <w:t xml:space="preserve"> Kč.</w:t>
      </w:r>
      <w:r w:rsidR="00783BA7">
        <w:rPr>
          <w:rFonts w:ascii="Calibri" w:hAnsi="Calibri" w:cs="Calibri"/>
          <w:b/>
          <w:bCs/>
          <w:sz w:val="22"/>
          <w:szCs w:val="22"/>
        </w:rPr>
        <w:t xml:space="preserve"> </w:t>
      </w:r>
      <w:r w:rsidR="00BD4931" w:rsidRPr="00EA73BA">
        <w:rPr>
          <w:rFonts w:ascii="Calibri" w:hAnsi="Calibri" w:cs="Calibri"/>
          <w:sz w:val="22"/>
          <w:szCs w:val="22"/>
        </w:rPr>
        <w:t xml:space="preserve"> </w:t>
      </w:r>
      <w:r w:rsidR="00783BA7">
        <w:rPr>
          <w:rFonts w:ascii="Calibri" w:hAnsi="Calibri" w:cs="Calibri"/>
          <w:sz w:val="22"/>
          <w:szCs w:val="22"/>
        </w:rPr>
        <w:t xml:space="preserve">Dosáhnout na vyšší hypotéku umožňuje postupný pokles hypotečních sazeb či uvolnění </w:t>
      </w:r>
      <w:proofErr w:type="spellStart"/>
      <w:r w:rsidR="00783BA7">
        <w:rPr>
          <w:rFonts w:ascii="Calibri" w:hAnsi="Calibri" w:cs="Calibri"/>
          <w:sz w:val="22"/>
          <w:szCs w:val="22"/>
        </w:rPr>
        <w:t>makroobezřetnostních</w:t>
      </w:r>
      <w:proofErr w:type="spellEnd"/>
      <w:r w:rsidR="00783BA7">
        <w:rPr>
          <w:rFonts w:ascii="Calibri" w:hAnsi="Calibri" w:cs="Calibri"/>
          <w:sz w:val="22"/>
          <w:szCs w:val="22"/>
        </w:rPr>
        <w:t xml:space="preserve"> příjmových limitů ze strany ČNB společně s postupným růstem reálných příjmů domácností. Výše hypotéky pak souvisí také s vývojem cen nemovitostí, které byly</w:t>
      </w:r>
      <w:r w:rsidR="00F343CC">
        <w:rPr>
          <w:rFonts w:ascii="Calibri" w:hAnsi="Calibri" w:cs="Calibri"/>
          <w:sz w:val="22"/>
          <w:szCs w:val="22"/>
        </w:rPr>
        <w:t xml:space="preserve"> v 1. čtvrtletí letošního roku</w:t>
      </w:r>
      <w:r w:rsidR="00EA73BA">
        <w:rPr>
          <w:rFonts w:ascii="Calibri" w:hAnsi="Calibri" w:cs="Calibri"/>
          <w:sz w:val="22"/>
          <w:szCs w:val="22"/>
        </w:rPr>
        <w:t xml:space="preserve"> o</w:t>
      </w:r>
      <w:r w:rsidR="00100394">
        <w:rPr>
          <w:rFonts w:ascii="Calibri" w:hAnsi="Calibri" w:cs="Calibri"/>
          <w:sz w:val="22"/>
          <w:szCs w:val="22"/>
        </w:rPr>
        <w:t xml:space="preserve"> necelých</w:t>
      </w:r>
      <w:r w:rsidR="00F343CC">
        <w:rPr>
          <w:rFonts w:ascii="Calibri" w:hAnsi="Calibri" w:cs="Calibri"/>
          <w:sz w:val="22"/>
          <w:szCs w:val="22"/>
        </w:rPr>
        <w:t xml:space="preserve"> </w:t>
      </w:r>
      <w:r w:rsidR="00100394">
        <w:rPr>
          <w:rFonts w:ascii="Calibri" w:hAnsi="Calibri" w:cs="Calibri"/>
          <w:sz w:val="22"/>
          <w:szCs w:val="22"/>
        </w:rPr>
        <w:t>10</w:t>
      </w:r>
      <w:r w:rsidR="00EA73BA">
        <w:rPr>
          <w:rFonts w:ascii="Calibri" w:hAnsi="Calibri" w:cs="Calibri"/>
          <w:sz w:val="22"/>
          <w:szCs w:val="22"/>
        </w:rPr>
        <w:t xml:space="preserve"> </w:t>
      </w:r>
      <w:r w:rsidR="00100394">
        <w:rPr>
          <w:rFonts w:ascii="Calibri" w:hAnsi="Calibri" w:cs="Calibri"/>
          <w:sz w:val="22"/>
          <w:szCs w:val="22"/>
        </w:rPr>
        <w:t xml:space="preserve">% </w:t>
      </w:r>
      <w:r w:rsidR="00EA73BA">
        <w:rPr>
          <w:rFonts w:ascii="Calibri" w:hAnsi="Calibri" w:cs="Calibri"/>
          <w:sz w:val="22"/>
          <w:szCs w:val="22"/>
        </w:rPr>
        <w:t>vyšší, než v posledním čtvrtletí roku 2021</w:t>
      </w:r>
      <w:r w:rsidR="00C257EC">
        <w:rPr>
          <w:rFonts w:ascii="Calibri" w:hAnsi="Calibri" w:cs="Calibri"/>
          <w:sz w:val="22"/>
          <w:szCs w:val="22"/>
        </w:rPr>
        <w:t>, a pokračovaly v růstu i ve 2. čtvrtletí.</w:t>
      </w:r>
    </w:p>
    <w:p w14:paraId="5173F03C" w14:textId="3BD7E1E5" w:rsidR="00B04FE2" w:rsidRPr="00616069" w:rsidRDefault="00280AB4" w:rsidP="00B04FE2">
      <w:pPr>
        <w:overflowPunct/>
        <w:autoSpaceDE/>
        <w:autoSpaceDN/>
        <w:adjustRightInd/>
        <w:spacing w:after="160" w:line="259" w:lineRule="auto"/>
        <w:textAlignment w:val="auto"/>
        <w:rPr>
          <w:rFonts w:ascii="Calibri" w:hAnsi="Calibri" w:cs="Calibri"/>
          <w:sz w:val="22"/>
          <w:szCs w:val="22"/>
        </w:rPr>
      </w:pPr>
      <w:r w:rsidRPr="00EA73BA">
        <w:rPr>
          <w:rFonts w:ascii="Calibri" w:hAnsi="Calibri" w:cs="Calibri"/>
          <w:sz w:val="22"/>
          <w:szCs w:val="22"/>
        </w:rPr>
        <w:t>S</w:t>
      </w:r>
      <w:r w:rsidR="00B04FE2" w:rsidRPr="00EA73BA">
        <w:rPr>
          <w:rFonts w:ascii="Calibri" w:hAnsi="Calibri" w:cs="Calibri"/>
          <w:sz w:val="22"/>
          <w:szCs w:val="22"/>
        </w:rPr>
        <w:t>cénáře vývoje měsíční splátky pro různé délky splatnosti hypotéky udává tabulka č. 2. Z ní je patrné, že růst hypotečních sazeb o jeden procentní bod znamená pro průměrnou velikost hypotéky zvýšení měsíční splátky o</w:t>
      </w:r>
      <w:r w:rsidR="00AF1CFD" w:rsidRPr="00EA73BA">
        <w:rPr>
          <w:rFonts w:ascii="Calibri" w:hAnsi="Calibri" w:cs="Calibri"/>
          <w:sz w:val="22"/>
          <w:szCs w:val="22"/>
        </w:rPr>
        <w:t xml:space="preserve"> zhruba</w:t>
      </w:r>
      <w:r w:rsidR="00B04FE2" w:rsidRPr="00EA73BA">
        <w:rPr>
          <w:rFonts w:ascii="Calibri" w:hAnsi="Calibri" w:cs="Calibri"/>
          <w:sz w:val="22"/>
          <w:szCs w:val="22"/>
        </w:rPr>
        <w:t xml:space="preserve"> </w:t>
      </w:r>
      <w:r w:rsidR="001B39D3" w:rsidRPr="00EA73BA">
        <w:rPr>
          <w:rFonts w:ascii="Calibri" w:hAnsi="Calibri" w:cs="Calibri"/>
          <w:sz w:val="22"/>
          <w:szCs w:val="22"/>
        </w:rPr>
        <w:t xml:space="preserve">2 </w:t>
      </w:r>
      <w:r w:rsidR="00B04FE2" w:rsidRPr="00EA73BA">
        <w:rPr>
          <w:rFonts w:ascii="Calibri" w:hAnsi="Calibri" w:cs="Calibri"/>
          <w:sz w:val="22"/>
          <w:szCs w:val="22"/>
        </w:rPr>
        <w:t>tisíce Kč. Ve srovnání s </w:t>
      </w:r>
      <w:proofErr w:type="gramStart"/>
      <w:r w:rsidR="00B04FE2" w:rsidRPr="00EA73BA">
        <w:rPr>
          <w:rFonts w:ascii="Calibri" w:hAnsi="Calibri" w:cs="Calibri"/>
          <w:sz w:val="22"/>
          <w:szCs w:val="22"/>
        </w:rPr>
        <w:t>2%</w:t>
      </w:r>
      <w:proofErr w:type="gramEnd"/>
      <w:r w:rsidR="00B04FE2" w:rsidRPr="00EA73BA">
        <w:rPr>
          <w:rFonts w:ascii="Calibri" w:hAnsi="Calibri" w:cs="Calibri"/>
          <w:sz w:val="22"/>
          <w:szCs w:val="22"/>
        </w:rPr>
        <w:t xml:space="preserve"> úrokovou sazbou, která byla na trhu běžná v dřívějších letech, </w:t>
      </w:r>
      <w:r w:rsidR="001C698F" w:rsidRPr="00EA73BA">
        <w:rPr>
          <w:rFonts w:ascii="Calibri" w:hAnsi="Calibri" w:cs="Calibri"/>
          <w:sz w:val="22"/>
          <w:szCs w:val="22"/>
        </w:rPr>
        <w:t xml:space="preserve">tak </w:t>
      </w:r>
      <w:r w:rsidR="00B04FE2" w:rsidRPr="00EA73BA">
        <w:rPr>
          <w:rFonts w:ascii="Calibri" w:hAnsi="Calibri" w:cs="Calibri"/>
          <w:sz w:val="22"/>
          <w:szCs w:val="22"/>
        </w:rPr>
        <w:t>znamená</w:t>
      </w:r>
      <w:r w:rsidR="00B10C3C" w:rsidRPr="00EA73BA">
        <w:rPr>
          <w:rFonts w:ascii="Calibri" w:hAnsi="Calibri" w:cs="Calibri"/>
          <w:sz w:val="22"/>
          <w:szCs w:val="22"/>
        </w:rPr>
        <w:t xml:space="preserve"> současná </w:t>
      </w:r>
      <w:r w:rsidR="00B04FE2" w:rsidRPr="00EA73BA">
        <w:rPr>
          <w:rFonts w:ascii="Calibri" w:hAnsi="Calibri" w:cs="Calibri"/>
          <w:sz w:val="22"/>
          <w:szCs w:val="22"/>
        </w:rPr>
        <w:t xml:space="preserve">hypoteční sazba nárůst měsíční splátky u průměrné hypotéky </w:t>
      </w:r>
      <w:r w:rsidR="00914CD2" w:rsidRPr="00EA73BA">
        <w:rPr>
          <w:rFonts w:ascii="Calibri" w:hAnsi="Calibri" w:cs="Calibri"/>
          <w:sz w:val="22"/>
          <w:szCs w:val="22"/>
        </w:rPr>
        <w:t xml:space="preserve">zhruba </w:t>
      </w:r>
      <w:r w:rsidR="00C87645" w:rsidRPr="00EA73BA">
        <w:rPr>
          <w:rFonts w:ascii="Calibri" w:hAnsi="Calibri" w:cs="Calibri"/>
          <w:sz w:val="22"/>
          <w:szCs w:val="22"/>
        </w:rPr>
        <w:t xml:space="preserve">o </w:t>
      </w:r>
      <w:r w:rsidR="003373BE" w:rsidRPr="00EA73BA">
        <w:rPr>
          <w:rFonts w:ascii="Calibri" w:hAnsi="Calibri" w:cs="Calibri"/>
          <w:sz w:val="22"/>
          <w:szCs w:val="22"/>
        </w:rPr>
        <w:t xml:space="preserve">6 </w:t>
      </w:r>
      <w:r w:rsidR="00914CD2" w:rsidRPr="00EA73BA">
        <w:rPr>
          <w:rFonts w:ascii="Calibri" w:hAnsi="Calibri" w:cs="Calibri"/>
          <w:sz w:val="22"/>
          <w:szCs w:val="22"/>
        </w:rPr>
        <w:t>ti</w:t>
      </w:r>
      <w:r w:rsidR="00B04FE2" w:rsidRPr="00EA73BA">
        <w:rPr>
          <w:rFonts w:ascii="Calibri" w:hAnsi="Calibri" w:cs="Calibri"/>
          <w:sz w:val="22"/>
          <w:szCs w:val="22"/>
        </w:rPr>
        <w:t>síc Kč.</w:t>
      </w:r>
      <w:r w:rsidR="00B04FE2" w:rsidRPr="00EA73BA">
        <w:rPr>
          <w:rStyle w:val="Znakapoznpodarou"/>
          <w:rFonts w:ascii="Calibri" w:hAnsi="Calibri" w:cs="Calibri"/>
          <w:sz w:val="22"/>
          <w:szCs w:val="22"/>
        </w:rPr>
        <w:footnoteReference w:id="2"/>
      </w:r>
      <w:r w:rsidR="00B04FE2" w:rsidRPr="00EA73BA">
        <w:rPr>
          <w:rFonts w:ascii="Calibri" w:hAnsi="Calibri" w:cs="Calibri"/>
          <w:sz w:val="22"/>
          <w:szCs w:val="22"/>
        </w:rPr>
        <w:t xml:space="preserve"> </w:t>
      </w:r>
      <w:r w:rsidR="00615685" w:rsidRPr="00EA73BA">
        <w:rPr>
          <w:rFonts w:ascii="Calibri" w:hAnsi="Calibri" w:cs="Calibri"/>
          <w:b/>
          <w:bCs/>
          <w:sz w:val="22"/>
          <w:szCs w:val="22"/>
        </w:rPr>
        <w:t xml:space="preserve">Splátka hypotéky ve výši jednoho milionu </w:t>
      </w:r>
      <w:r w:rsidR="00AB2567" w:rsidRPr="00EA73BA">
        <w:rPr>
          <w:rFonts w:ascii="Calibri" w:hAnsi="Calibri" w:cs="Calibri"/>
          <w:b/>
          <w:bCs/>
          <w:sz w:val="22"/>
          <w:szCs w:val="22"/>
        </w:rPr>
        <w:t>korun</w:t>
      </w:r>
      <w:r w:rsidR="00615685" w:rsidRPr="00EA73BA">
        <w:rPr>
          <w:rFonts w:ascii="Calibri" w:hAnsi="Calibri" w:cs="Calibri"/>
          <w:b/>
          <w:bCs/>
          <w:sz w:val="22"/>
          <w:szCs w:val="22"/>
        </w:rPr>
        <w:t xml:space="preserve"> s</w:t>
      </w:r>
      <w:r w:rsidR="00C87645" w:rsidRPr="00EA73BA">
        <w:rPr>
          <w:rFonts w:ascii="Calibri" w:hAnsi="Calibri" w:cs="Calibri"/>
          <w:b/>
          <w:bCs/>
          <w:sz w:val="22"/>
          <w:szCs w:val="22"/>
        </w:rPr>
        <w:t> </w:t>
      </w:r>
      <w:r w:rsidR="00615685" w:rsidRPr="00EA73BA">
        <w:rPr>
          <w:rFonts w:ascii="Calibri" w:hAnsi="Calibri" w:cs="Calibri"/>
          <w:b/>
          <w:bCs/>
          <w:sz w:val="22"/>
          <w:szCs w:val="22"/>
        </w:rPr>
        <w:t xml:space="preserve">30letou splatností se současnými úrokovými sazbami </w:t>
      </w:r>
      <w:r w:rsidR="00AB2567" w:rsidRPr="00EA73BA">
        <w:rPr>
          <w:rFonts w:ascii="Calibri" w:hAnsi="Calibri" w:cs="Calibri"/>
          <w:b/>
          <w:bCs/>
          <w:sz w:val="22"/>
          <w:szCs w:val="22"/>
        </w:rPr>
        <w:t xml:space="preserve">se </w:t>
      </w:r>
      <w:r w:rsidR="00615685" w:rsidRPr="00EA73BA">
        <w:rPr>
          <w:rFonts w:ascii="Calibri" w:hAnsi="Calibri" w:cs="Calibri"/>
          <w:b/>
          <w:bCs/>
          <w:sz w:val="22"/>
          <w:szCs w:val="22"/>
        </w:rPr>
        <w:t xml:space="preserve">pohybuje kolem </w:t>
      </w:r>
      <w:r w:rsidR="008B7162" w:rsidRPr="00EA73BA">
        <w:rPr>
          <w:rFonts w:ascii="Calibri" w:hAnsi="Calibri" w:cs="Calibri"/>
          <w:b/>
          <w:bCs/>
          <w:sz w:val="22"/>
          <w:szCs w:val="22"/>
        </w:rPr>
        <w:t>5,</w:t>
      </w:r>
      <w:r w:rsidR="00BD4931" w:rsidRPr="00EA73BA">
        <w:rPr>
          <w:rFonts w:ascii="Calibri" w:hAnsi="Calibri" w:cs="Calibri"/>
          <w:b/>
          <w:bCs/>
          <w:sz w:val="22"/>
          <w:szCs w:val="22"/>
        </w:rPr>
        <w:t>5</w:t>
      </w:r>
      <w:r w:rsidR="00615685" w:rsidRPr="00EA73BA">
        <w:rPr>
          <w:rFonts w:ascii="Calibri" w:hAnsi="Calibri" w:cs="Calibri"/>
          <w:b/>
          <w:bCs/>
          <w:sz w:val="22"/>
          <w:szCs w:val="22"/>
        </w:rPr>
        <w:t xml:space="preserve"> tisíc</w:t>
      </w:r>
      <w:r w:rsidR="00F25CBC" w:rsidRPr="00EA73BA">
        <w:rPr>
          <w:rFonts w:ascii="Calibri" w:hAnsi="Calibri" w:cs="Calibri"/>
          <w:b/>
          <w:bCs/>
          <w:sz w:val="22"/>
          <w:szCs w:val="22"/>
        </w:rPr>
        <w:t>e</w:t>
      </w:r>
      <w:r w:rsidR="00615685" w:rsidRPr="00EA73BA">
        <w:rPr>
          <w:rFonts w:ascii="Calibri" w:hAnsi="Calibri" w:cs="Calibri"/>
          <w:b/>
          <w:bCs/>
          <w:sz w:val="22"/>
          <w:szCs w:val="22"/>
        </w:rPr>
        <w:t xml:space="preserve"> Kč.</w:t>
      </w:r>
    </w:p>
    <w:bookmarkEnd w:id="17"/>
    <w:p w14:paraId="1A267256" w14:textId="45AF01D0" w:rsidR="009D3067" w:rsidRPr="00616069" w:rsidRDefault="009D3067" w:rsidP="007F41A0">
      <w:pPr>
        <w:overflowPunct/>
        <w:autoSpaceDE/>
        <w:autoSpaceDN/>
        <w:adjustRightInd/>
        <w:spacing w:after="160" w:line="259" w:lineRule="auto"/>
        <w:textAlignment w:val="auto"/>
        <w:rPr>
          <w:rFonts w:ascii="Calibri" w:hAnsi="Calibri" w:cs="Calibri"/>
          <w:b/>
          <w:color w:val="13576B"/>
          <w:sz w:val="23"/>
          <w:szCs w:val="23"/>
        </w:rPr>
      </w:pPr>
      <w:r w:rsidRPr="00616069">
        <w:rPr>
          <w:rFonts w:ascii="Calibri" w:hAnsi="Calibri" w:cs="Calibri"/>
          <w:b/>
          <w:color w:val="13576B"/>
          <w:sz w:val="23"/>
          <w:szCs w:val="23"/>
        </w:rPr>
        <w:t>Tabulka č. 2: Měsíční splátka průměrné hypotéky v závislosti na délce splatnosti a úrokové sazbě</w:t>
      </w:r>
    </w:p>
    <w:tbl>
      <w:tblPr>
        <w:tblW w:w="10160" w:type="dxa"/>
        <w:tblCellMar>
          <w:left w:w="70" w:type="dxa"/>
          <w:right w:w="70" w:type="dxa"/>
        </w:tblCellMar>
        <w:tblLook w:val="04A0" w:firstRow="1" w:lastRow="0" w:firstColumn="1" w:lastColumn="0" w:noHBand="0" w:noVBand="1"/>
      </w:tblPr>
      <w:tblGrid>
        <w:gridCol w:w="3969"/>
        <w:gridCol w:w="431"/>
        <w:gridCol w:w="960"/>
        <w:gridCol w:w="960"/>
        <w:gridCol w:w="960"/>
        <w:gridCol w:w="960"/>
        <w:gridCol w:w="960"/>
        <w:gridCol w:w="960"/>
      </w:tblGrid>
      <w:tr w:rsidR="00D5517C" w:rsidRPr="00616069" w14:paraId="2E0F9EE8" w14:textId="77777777" w:rsidTr="008B2AC1">
        <w:trPr>
          <w:trHeight w:val="555"/>
        </w:trPr>
        <w:tc>
          <w:tcPr>
            <w:tcW w:w="4400" w:type="dxa"/>
            <w:gridSpan w:val="2"/>
            <w:tcBorders>
              <w:top w:val="nil"/>
              <w:left w:val="nil"/>
              <w:bottom w:val="single" w:sz="4" w:space="0" w:color="auto"/>
              <w:right w:val="nil"/>
            </w:tcBorders>
            <w:shd w:val="clear" w:color="auto" w:fill="auto"/>
            <w:noWrap/>
            <w:vAlign w:val="center"/>
            <w:hideMark/>
          </w:tcPr>
          <w:p w14:paraId="0EFE9691" w14:textId="77777777" w:rsidR="00D5517C" w:rsidRPr="00616069" w:rsidRDefault="00D5517C" w:rsidP="00D5517C">
            <w:pPr>
              <w:overflowPunct/>
              <w:autoSpaceDE/>
              <w:autoSpaceDN/>
              <w:adjustRightInd/>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Průměrná velikost nové hypotéky v Kč:</w:t>
            </w:r>
          </w:p>
        </w:tc>
        <w:tc>
          <w:tcPr>
            <w:tcW w:w="960" w:type="dxa"/>
            <w:tcBorders>
              <w:top w:val="nil"/>
              <w:left w:val="nil"/>
              <w:bottom w:val="single" w:sz="4" w:space="0" w:color="auto"/>
              <w:right w:val="nil"/>
            </w:tcBorders>
            <w:shd w:val="clear" w:color="auto" w:fill="auto"/>
            <w:noWrap/>
            <w:vAlign w:val="center"/>
            <w:hideMark/>
          </w:tcPr>
          <w:p w14:paraId="57E2DFCA"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center"/>
            <w:hideMark/>
          </w:tcPr>
          <w:p w14:paraId="35B01B2E"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3840" w:type="dxa"/>
            <w:gridSpan w:val="4"/>
            <w:tcBorders>
              <w:top w:val="nil"/>
              <w:left w:val="nil"/>
              <w:bottom w:val="single" w:sz="4" w:space="0" w:color="auto"/>
              <w:right w:val="nil"/>
            </w:tcBorders>
            <w:shd w:val="clear" w:color="auto" w:fill="auto"/>
            <w:noWrap/>
            <w:vAlign w:val="center"/>
            <w:hideMark/>
          </w:tcPr>
          <w:p w14:paraId="5A6AC5C8" w14:textId="77777777" w:rsidR="00231F3A" w:rsidRDefault="005861DC" w:rsidP="005861DC">
            <w:pPr>
              <w:overflowPunct/>
              <w:autoSpaceDE/>
              <w:autoSpaceDN/>
              <w:adjustRightInd/>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 xml:space="preserve">                </w:t>
            </w:r>
          </w:p>
          <w:p w14:paraId="67600645" w14:textId="77777777" w:rsidR="000F0342" w:rsidRDefault="00231F3A" w:rsidP="005861DC">
            <w:pPr>
              <w:overflowPunct/>
              <w:autoSpaceDE/>
              <w:autoSpaceDN/>
              <w:adjustRightInd/>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 xml:space="preserve">                 </w:t>
            </w:r>
          </w:p>
          <w:p w14:paraId="3C65C027" w14:textId="77777777" w:rsidR="007E581F" w:rsidRDefault="00490505" w:rsidP="005861DC">
            <w:pPr>
              <w:overflowPunct/>
              <w:autoSpaceDE/>
              <w:autoSpaceDN/>
              <w:adjustRightInd/>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 xml:space="preserve">                 </w:t>
            </w:r>
          </w:p>
          <w:p w14:paraId="400F8289" w14:textId="1BFF0CD3" w:rsidR="00490505" w:rsidRPr="00616069" w:rsidRDefault="007E581F" w:rsidP="005861DC">
            <w:pPr>
              <w:overflowPunct/>
              <w:autoSpaceDE/>
              <w:autoSpaceDN/>
              <w:adjustRightInd/>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 xml:space="preserve">             3 948 872</w:t>
            </w:r>
          </w:p>
        </w:tc>
      </w:tr>
      <w:tr w:rsidR="00D375AE" w:rsidRPr="00616069" w14:paraId="3A9D14C4" w14:textId="77777777" w:rsidTr="005861DC">
        <w:trPr>
          <w:trHeight w:val="300"/>
        </w:trPr>
        <w:tc>
          <w:tcPr>
            <w:tcW w:w="3969" w:type="dxa"/>
            <w:tcBorders>
              <w:top w:val="nil"/>
              <w:left w:val="nil"/>
              <w:bottom w:val="single" w:sz="4" w:space="0" w:color="auto"/>
              <w:right w:val="nil"/>
            </w:tcBorders>
            <w:shd w:val="clear" w:color="auto" w:fill="auto"/>
            <w:noWrap/>
            <w:vAlign w:val="bottom"/>
            <w:hideMark/>
          </w:tcPr>
          <w:p w14:paraId="284FFBA8" w14:textId="77777777" w:rsidR="00D375AE" w:rsidRPr="00616069" w:rsidRDefault="00D375AE" w:rsidP="00D375AE">
            <w:pPr>
              <w:overflowPunct/>
              <w:autoSpaceDE/>
              <w:autoSpaceDN/>
              <w:adjustRightInd/>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Průměrná úroková sazba v %:</w:t>
            </w:r>
          </w:p>
        </w:tc>
        <w:tc>
          <w:tcPr>
            <w:tcW w:w="431" w:type="dxa"/>
            <w:tcBorders>
              <w:top w:val="nil"/>
              <w:left w:val="nil"/>
              <w:bottom w:val="single" w:sz="4" w:space="0" w:color="auto"/>
              <w:right w:val="nil"/>
            </w:tcBorders>
            <w:shd w:val="clear" w:color="auto" w:fill="auto"/>
            <w:noWrap/>
            <w:vAlign w:val="bottom"/>
            <w:hideMark/>
          </w:tcPr>
          <w:p w14:paraId="1F76198D" w14:textId="77777777" w:rsidR="00D375AE" w:rsidRPr="00616069" w:rsidRDefault="00D375AE" w:rsidP="00D375AE">
            <w:pPr>
              <w:overflowPunct/>
              <w:autoSpaceDE/>
              <w:autoSpaceDN/>
              <w:adjustRightInd/>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 </w:t>
            </w:r>
          </w:p>
        </w:tc>
        <w:tc>
          <w:tcPr>
            <w:tcW w:w="960" w:type="dxa"/>
            <w:tcBorders>
              <w:top w:val="nil"/>
              <w:left w:val="nil"/>
              <w:bottom w:val="single" w:sz="4" w:space="0" w:color="auto"/>
              <w:right w:val="nil"/>
            </w:tcBorders>
            <w:shd w:val="clear" w:color="auto" w:fill="auto"/>
            <w:noWrap/>
            <w:vAlign w:val="center"/>
            <w:hideMark/>
          </w:tcPr>
          <w:p w14:paraId="10BEEE92" w14:textId="537FE1A1"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2,0</w:t>
            </w:r>
          </w:p>
        </w:tc>
        <w:tc>
          <w:tcPr>
            <w:tcW w:w="960" w:type="dxa"/>
            <w:tcBorders>
              <w:top w:val="nil"/>
              <w:left w:val="nil"/>
              <w:bottom w:val="single" w:sz="4" w:space="0" w:color="auto"/>
              <w:right w:val="nil"/>
            </w:tcBorders>
            <w:shd w:val="clear" w:color="auto" w:fill="auto"/>
            <w:noWrap/>
            <w:vAlign w:val="center"/>
            <w:hideMark/>
          </w:tcPr>
          <w:p w14:paraId="07D3214C" w14:textId="4FAC9AB5"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3,0</w:t>
            </w:r>
          </w:p>
        </w:tc>
        <w:tc>
          <w:tcPr>
            <w:tcW w:w="960" w:type="dxa"/>
            <w:tcBorders>
              <w:top w:val="nil"/>
              <w:left w:val="nil"/>
              <w:bottom w:val="single" w:sz="4" w:space="0" w:color="auto"/>
              <w:right w:val="nil"/>
            </w:tcBorders>
            <w:shd w:val="clear" w:color="auto" w:fill="auto"/>
            <w:noWrap/>
            <w:vAlign w:val="center"/>
            <w:hideMark/>
          </w:tcPr>
          <w:p w14:paraId="49B1144F" w14:textId="4BF25F94"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4,0</w:t>
            </w:r>
          </w:p>
        </w:tc>
        <w:tc>
          <w:tcPr>
            <w:tcW w:w="960" w:type="dxa"/>
            <w:tcBorders>
              <w:top w:val="nil"/>
              <w:left w:val="nil"/>
              <w:bottom w:val="single" w:sz="4" w:space="0" w:color="auto"/>
              <w:right w:val="nil"/>
            </w:tcBorders>
            <w:shd w:val="clear" w:color="000000" w:fill="DAF3EA"/>
            <w:noWrap/>
            <w:vAlign w:val="center"/>
            <w:hideMark/>
          </w:tcPr>
          <w:p w14:paraId="29650147" w14:textId="006E715F" w:rsidR="00D375AE" w:rsidRPr="00616069" w:rsidRDefault="007E581F" w:rsidP="00D375AE">
            <w:pPr>
              <w:overflowPunct/>
              <w:autoSpaceDE/>
              <w:autoSpaceDN/>
              <w:adjustRightInd/>
              <w:jc w:val="center"/>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4,98</w:t>
            </w:r>
          </w:p>
        </w:tc>
        <w:tc>
          <w:tcPr>
            <w:tcW w:w="960" w:type="dxa"/>
            <w:tcBorders>
              <w:top w:val="nil"/>
              <w:left w:val="nil"/>
              <w:bottom w:val="single" w:sz="4" w:space="0" w:color="auto"/>
              <w:right w:val="nil"/>
            </w:tcBorders>
            <w:shd w:val="clear" w:color="000000" w:fill="FFFFFF" w:themeFill="background1"/>
            <w:noWrap/>
            <w:vAlign w:val="center"/>
            <w:hideMark/>
          </w:tcPr>
          <w:p w14:paraId="22EECDD2" w14:textId="017900A1" w:rsidR="00D375AE" w:rsidRPr="00616069" w:rsidRDefault="005861DC" w:rsidP="00D375AE">
            <w:pPr>
              <w:overflowPunct/>
              <w:autoSpaceDE/>
              <w:autoSpaceDN/>
              <w:adjustRightInd/>
              <w:jc w:val="center"/>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6,0</w:t>
            </w:r>
          </w:p>
        </w:tc>
        <w:tc>
          <w:tcPr>
            <w:tcW w:w="960" w:type="dxa"/>
            <w:tcBorders>
              <w:top w:val="nil"/>
              <w:left w:val="nil"/>
              <w:bottom w:val="single" w:sz="4" w:space="0" w:color="auto"/>
              <w:right w:val="nil"/>
            </w:tcBorders>
            <w:shd w:val="clear" w:color="auto" w:fill="auto"/>
            <w:noWrap/>
            <w:vAlign w:val="center"/>
            <w:hideMark/>
          </w:tcPr>
          <w:p w14:paraId="3E5AC0A3" w14:textId="753D666A"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7,0</w:t>
            </w:r>
          </w:p>
        </w:tc>
      </w:tr>
      <w:tr w:rsidR="00D5517C" w:rsidRPr="00616069" w14:paraId="4905349F" w14:textId="77777777" w:rsidTr="00F45EB3">
        <w:trPr>
          <w:trHeight w:val="300"/>
        </w:trPr>
        <w:tc>
          <w:tcPr>
            <w:tcW w:w="3969" w:type="dxa"/>
            <w:tcBorders>
              <w:top w:val="nil"/>
              <w:left w:val="nil"/>
              <w:bottom w:val="nil"/>
              <w:right w:val="nil"/>
            </w:tcBorders>
            <w:shd w:val="clear" w:color="auto" w:fill="auto"/>
            <w:noWrap/>
            <w:vAlign w:val="bottom"/>
            <w:hideMark/>
          </w:tcPr>
          <w:p w14:paraId="37327E18"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431" w:type="dxa"/>
            <w:tcBorders>
              <w:top w:val="nil"/>
              <w:left w:val="nil"/>
              <w:bottom w:val="nil"/>
              <w:right w:val="nil"/>
            </w:tcBorders>
            <w:shd w:val="clear" w:color="auto" w:fill="auto"/>
            <w:noWrap/>
            <w:vAlign w:val="bottom"/>
            <w:hideMark/>
          </w:tcPr>
          <w:p w14:paraId="271C1EDC"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CD8A3FA"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1E17A7A8"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3840" w:type="dxa"/>
            <w:gridSpan w:val="4"/>
            <w:tcBorders>
              <w:top w:val="single" w:sz="4" w:space="0" w:color="auto"/>
              <w:left w:val="nil"/>
              <w:bottom w:val="single" w:sz="4" w:space="0" w:color="auto"/>
              <w:right w:val="nil"/>
            </w:tcBorders>
            <w:shd w:val="clear" w:color="auto" w:fill="auto"/>
            <w:noWrap/>
            <w:vAlign w:val="bottom"/>
            <w:hideMark/>
          </w:tcPr>
          <w:p w14:paraId="0C8798FF" w14:textId="77777777" w:rsidR="00D5517C" w:rsidRPr="00616069" w:rsidRDefault="00D5517C" w:rsidP="00D5517C">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Měsíční splátka:</w:t>
            </w:r>
          </w:p>
        </w:tc>
      </w:tr>
      <w:tr w:rsidR="007E581F" w:rsidRPr="00616069" w14:paraId="0A342D01" w14:textId="77777777" w:rsidTr="005861DC">
        <w:trPr>
          <w:trHeight w:val="300"/>
        </w:trPr>
        <w:tc>
          <w:tcPr>
            <w:tcW w:w="3969" w:type="dxa"/>
            <w:tcBorders>
              <w:top w:val="nil"/>
              <w:left w:val="nil"/>
              <w:bottom w:val="nil"/>
              <w:right w:val="nil"/>
            </w:tcBorders>
            <w:shd w:val="clear" w:color="auto" w:fill="auto"/>
            <w:noWrap/>
            <w:vAlign w:val="bottom"/>
            <w:hideMark/>
          </w:tcPr>
          <w:p w14:paraId="67C08443" w14:textId="77777777" w:rsidR="007E581F" w:rsidRPr="00616069" w:rsidRDefault="007E581F" w:rsidP="007E581F">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Splatnost hypotéky v letech:</w:t>
            </w:r>
          </w:p>
        </w:tc>
        <w:tc>
          <w:tcPr>
            <w:tcW w:w="431" w:type="dxa"/>
            <w:tcBorders>
              <w:top w:val="nil"/>
              <w:left w:val="nil"/>
              <w:bottom w:val="nil"/>
              <w:right w:val="nil"/>
            </w:tcBorders>
            <w:shd w:val="clear" w:color="auto" w:fill="auto"/>
            <w:noWrap/>
            <w:vAlign w:val="bottom"/>
            <w:hideMark/>
          </w:tcPr>
          <w:p w14:paraId="5F9EE9A3" w14:textId="77777777" w:rsidR="007E581F" w:rsidRPr="00616069" w:rsidRDefault="007E581F" w:rsidP="007E581F">
            <w:pPr>
              <w:overflowPunct/>
              <w:autoSpaceDE/>
              <w:autoSpaceDN/>
              <w:adjustRightInd/>
              <w:jc w:val="center"/>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15</w:t>
            </w:r>
          </w:p>
        </w:tc>
        <w:tc>
          <w:tcPr>
            <w:tcW w:w="960" w:type="dxa"/>
            <w:tcBorders>
              <w:top w:val="nil"/>
              <w:left w:val="nil"/>
              <w:bottom w:val="nil"/>
              <w:right w:val="nil"/>
            </w:tcBorders>
            <w:shd w:val="clear" w:color="auto" w:fill="auto"/>
            <w:noWrap/>
            <w:vAlign w:val="center"/>
            <w:hideMark/>
          </w:tcPr>
          <w:p w14:paraId="6E75F03F" w14:textId="35C4D1EC"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25 411</w:t>
            </w:r>
          </w:p>
        </w:tc>
        <w:tc>
          <w:tcPr>
            <w:tcW w:w="960" w:type="dxa"/>
            <w:tcBorders>
              <w:top w:val="nil"/>
              <w:left w:val="nil"/>
              <w:bottom w:val="nil"/>
              <w:right w:val="nil"/>
            </w:tcBorders>
            <w:shd w:val="clear" w:color="auto" w:fill="auto"/>
            <w:noWrap/>
            <w:vAlign w:val="center"/>
            <w:hideMark/>
          </w:tcPr>
          <w:p w14:paraId="3D8E9F84" w14:textId="17BD178D"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27 270</w:t>
            </w:r>
          </w:p>
        </w:tc>
        <w:tc>
          <w:tcPr>
            <w:tcW w:w="960" w:type="dxa"/>
            <w:tcBorders>
              <w:top w:val="nil"/>
              <w:left w:val="nil"/>
              <w:bottom w:val="nil"/>
              <w:right w:val="nil"/>
            </w:tcBorders>
            <w:shd w:val="clear" w:color="auto" w:fill="auto"/>
            <w:noWrap/>
            <w:vAlign w:val="center"/>
            <w:hideMark/>
          </w:tcPr>
          <w:p w14:paraId="238A63E5" w14:textId="66526A0C"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29 209</w:t>
            </w:r>
          </w:p>
        </w:tc>
        <w:tc>
          <w:tcPr>
            <w:tcW w:w="960" w:type="dxa"/>
            <w:tcBorders>
              <w:top w:val="nil"/>
              <w:left w:val="nil"/>
              <w:bottom w:val="nil"/>
              <w:right w:val="nil"/>
            </w:tcBorders>
            <w:shd w:val="clear" w:color="auto" w:fill="DAF3EA"/>
            <w:noWrap/>
            <w:vAlign w:val="center"/>
            <w:hideMark/>
          </w:tcPr>
          <w:p w14:paraId="0F2712F9" w14:textId="616699AC" w:rsidR="007E581F" w:rsidRPr="00483136" w:rsidRDefault="007E581F" w:rsidP="007E581F">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31 187</w:t>
            </w:r>
          </w:p>
        </w:tc>
        <w:tc>
          <w:tcPr>
            <w:tcW w:w="960" w:type="dxa"/>
            <w:tcBorders>
              <w:top w:val="nil"/>
              <w:left w:val="nil"/>
              <w:bottom w:val="nil"/>
              <w:right w:val="nil"/>
            </w:tcBorders>
            <w:shd w:val="clear" w:color="000000" w:fill="FFFFFF" w:themeFill="background1"/>
            <w:noWrap/>
            <w:vAlign w:val="center"/>
            <w:hideMark/>
          </w:tcPr>
          <w:p w14:paraId="690F9892" w14:textId="14B4EAB3"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33 323</w:t>
            </w:r>
          </w:p>
        </w:tc>
        <w:tc>
          <w:tcPr>
            <w:tcW w:w="960" w:type="dxa"/>
            <w:tcBorders>
              <w:top w:val="nil"/>
              <w:left w:val="nil"/>
              <w:bottom w:val="nil"/>
              <w:right w:val="nil"/>
            </w:tcBorders>
            <w:shd w:val="clear" w:color="auto" w:fill="auto"/>
            <w:noWrap/>
            <w:vAlign w:val="center"/>
            <w:hideMark/>
          </w:tcPr>
          <w:p w14:paraId="165D0922" w14:textId="403BC261"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35 494</w:t>
            </w:r>
          </w:p>
        </w:tc>
      </w:tr>
      <w:tr w:rsidR="007E581F" w:rsidRPr="00616069" w14:paraId="4A78BEF2" w14:textId="77777777" w:rsidTr="005861DC">
        <w:trPr>
          <w:trHeight w:val="300"/>
        </w:trPr>
        <w:tc>
          <w:tcPr>
            <w:tcW w:w="3969" w:type="dxa"/>
            <w:tcBorders>
              <w:top w:val="nil"/>
              <w:left w:val="nil"/>
              <w:bottom w:val="nil"/>
              <w:right w:val="nil"/>
            </w:tcBorders>
            <w:shd w:val="clear" w:color="auto" w:fill="auto"/>
            <w:noWrap/>
            <w:vAlign w:val="bottom"/>
            <w:hideMark/>
          </w:tcPr>
          <w:p w14:paraId="0EAF3610" w14:textId="77777777" w:rsidR="007E581F" w:rsidRPr="00616069" w:rsidRDefault="007E581F" w:rsidP="007E581F">
            <w:pPr>
              <w:overflowPunct/>
              <w:autoSpaceDE/>
              <w:autoSpaceDN/>
              <w:adjustRightInd/>
              <w:jc w:val="center"/>
              <w:textAlignment w:val="auto"/>
              <w:rPr>
                <w:rFonts w:ascii="Calibri Light" w:hAnsi="Calibri Light" w:cs="Calibri Light"/>
                <w:color w:val="000000"/>
                <w:sz w:val="22"/>
                <w:szCs w:val="22"/>
              </w:rPr>
            </w:pPr>
          </w:p>
        </w:tc>
        <w:tc>
          <w:tcPr>
            <w:tcW w:w="431" w:type="dxa"/>
            <w:tcBorders>
              <w:top w:val="nil"/>
              <w:left w:val="nil"/>
              <w:bottom w:val="nil"/>
              <w:right w:val="nil"/>
            </w:tcBorders>
            <w:shd w:val="clear" w:color="auto" w:fill="auto"/>
            <w:noWrap/>
            <w:vAlign w:val="bottom"/>
            <w:hideMark/>
          </w:tcPr>
          <w:p w14:paraId="72B9CE37" w14:textId="77777777" w:rsidR="007E581F" w:rsidRPr="00616069" w:rsidRDefault="007E581F" w:rsidP="007E581F">
            <w:pPr>
              <w:overflowPunct/>
              <w:autoSpaceDE/>
              <w:autoSpaceDN/>
              <w:adjustRightInd/>
              <w:jc w:val="center"/>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20</w:t>
            </w:r>
          </w:p>
        </w:tc>
        <w:tc>
          <w:tcPr>
            <w:tcW w:w="960" w:type="dxa"/>
            <w:tcBorders>
              <w:top w:val="nil"/>
              <w:left w:val="nil"/>
              <w:bottom w:val="nil"/>
              <w:right w:val="nil"/>
            </w:tcBorders>
            <w:shd w:val="clear" w:color="auto" w:fill="auto"/>
            <w:noWrap/>
            <w:vAlign w:val="center"/>
            <w:hideMark/>
          </w:tcPr>
          <w:p w14:paraId="5D28FBFB" w14:textId="4F39212E"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19 977</w:t>
            </w:r>
          </w:p>
        </w:tc>
        <w:tc>
          <w:tcPr>
            <w:tcW w:w="960" w:type="dxa"/>
            <w:tcBorders>
              <w:top w:val="nil"/>
              <w:left w:val="nil"/>
              <w:bottom w:val="nil"/>
              <w:right w:val="nil"/>
            </w:tcBorders>
            <w:shd w:val="clear" w:color="auto" w:fill="auto"/>
            <w:noWrap/>
            <w:vAlign w:val="center"/>
            <w:hideMark/>
          </w:tcPr>
          <w:p w14:paraId="0857AA86" w14:textId="5FBFA1A2"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21 900</w:t>
            </w:r>
          </w:p>
        </w:tc>
        <w:tc>
          <w:tcPr>
            <w:tcW w:w="960" w:type="dxa"/>
            <w:tcBorders>
              <w:top w:val="nil"/>
              <w:left w:val="nil"/>
              <w:bottom w:val="nil"/>
              <w:right w:val="nil"/>
            </w:tcBorders>
            <w:shd w:val="clear" w:color="auto" w:fill="auto"/>
            <w:noWrap/>
            <w:vAlign w:val="center"/>
            <w:hideMark/>
          </w:tcPr>
          <w:p w14:paraId="26357E18" w14:textId="4528ADC2"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23 929</w:t>
            </w:r>
          </w:p>
        </w:tc>
        <w:tc>
          <w:tcPr>
            <w:tcW w:w="960" w:type="dxa"/>
            <w:tcBorders>
              <w:top w:val="nil"/>
              <w:left w:val="nil"/>
              <w:bottom w:val="nil"/>
              <w:right w:val="nil"/>
            </w:tcBorders>
            <w:shd w:val="clear" w:color="auto" w:fill="DAF3EA"/>
            <w:noWrap/>
            <w:vAlign w:val="center"/>
            <w:hideMark/>
          </w:tcPr>
          <w:p w14:paraId="6D332706" w14:textId="1C99A85B" w:rsidR="007E581F" w:rsidRPr="00483136" w:rsidRDefault="007E581F" w:rsidP="007E581F">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26 018</w:t>
            </w:r>
          </w:p>
        </w:tc>
        <w:tc>
          <w:tcPr>
            <w:tcW w:w="960" w:type="dxa"/>
            <w:tcBorders>
              <w:top w:val="nil"/>
              <w:left w:val="nil"/>
              <w:bottom w:val="nil"/>
              <w:right w:val="nil"/>
            </w:tcBorders>
            <w:shd w:val="clear" w:color="000000" w:fill="FFFFFF" w:themeFill="background1"/>
            <w:noWrap/>
            <w:vAlign w:val="center"/>
            <w:hideMark/>
          </w:tcPr>
          <w:p w14:paraId="5E6CF5E2" w14:textId="1BC16CD2"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28 291</w:t>
            </w:r>
          </w:p>
        </w:tc>
        <w:tc>
          <w:tcPr>
            <w:tcW w:w="960" w:type="dxa"/>
            <w:tcBorders>
              <w:top w:val="nil"/>
              <w:left w:val="nil"/>
              <w:bottom w:val="nil"/>
              <w:right w:val="nil"/>
            </w:tcBorders>
            <w:shd w:val="clear" w:color="auto" w:fill="auto"/>
            <w:noWrap/>
            <w:vAlign w:val="center"/>
            <w:hideMark/>
          </w:tcPr>
          <w:p w14:paraId="1521BDBD" w14:textId="372E397A"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30 616</w:t>
            </w:r>
          </w:p>
        </w:tc>
      </w:tr>
      <w:tr w:rsidR="007E581F" w:rsidRPr="00616069" w14:paraId="6CF32913" w14:textId="77777777" w:rsidTr="005861DC">
        <w:trPr>
          <w:trHeight w:val="300"/>
        </w:trPr>
        <w:tc>
          <w:tcPr>
            <w:tcW w:w="3969" w:type="dxa"/>
            <w:tcBorders>
              <w:top w:val="nil"/>
              <w:left w:val="nil"/>
              <w:bottom w:val="nil"/>
              <w:right w:val="nil"/>
            </w:tcBorders>
            <w:shd w:val="clear" w:color="auto" w:fill="auto"/>
            <w:noWrap/>
            <w:vAlign w:val="bottom"/>
            <w:hideMark/>
          </w:tcPr>
          <w:p w14:paraId="1542281A" w14:textId="77777777" w:rsidR="007E581F" w:rsidRPr="00616069" w:rsidRDefault="007E581F" w:rsidP="007E581F">
            <w:pPr>
              <w:overflowPunct/>
              <w:autoSpaceDE/>
              <w:autoSpaceDN/>
              <w:adjustRightInd/>
              <w:jc w:val="center"/>
              <w:textAlignment w:val="auto"/>
              <w:rPr>
                <w:rFonts w:ascii="Calibri Light" w:hAnsi="Calibri Light" w:cs="Calibri Light"/>
                <w:color w:val="000000"/>
                <w:sz w:val="22"/>
                <w:szCs w:val="22"/>
              </w:rPr>
            </w:pPr>
          </w:p>
        </w:tc>
        <w:tc>
          <w:tcPr>
            <w:tcW w:w="431" w:type="dxa"/>
            <w:tcBorders>
              <w:top w:val="nil"/>
              <w:left w:val="nil"/>
              <w:bottom w:val="nil"/>
              <w:right w:val="nil"/>
            </w:tcBorders>
            <w:shd w:val="clear" w:color="auto" w:fill="auto"/>
            <w:noWrap/>
            <w:vAlign w:val="bottom"/>
            <w:hideMark/>
          </w:tcPr>
          <w:p w14:paraId="26092D49" w14:textId="77777777" w:rsidR="007E581F" w:rsidRPr="00616069" w:rsidRDefault="007E581F" w:rsidP="007E581F">
            <w:pPr>
              <w:overflowPunct/>
              <w:autoSpaceDE/>
              <w:autoSpaceDN/>
              <w:adjustRightInd/>
              <w:jc w:val="center"/>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25</w:t>
            </w:r>
          </w:p>
        </w:tc>
        <w:tc>
          <w:tcPr>
            <w:tcW w:w="960" w:type="dxa"/>
            <w:tcBorders>
              <w:top w:val="nil"/>
              <w:left w:val="nil"/>
              <w:bottom w:val="nil"/>
              <w:right w:val="nil"/>
            </w:tcBorders>
            <w:shd w:val="clear" w:color="auto" w:fill="auto"/>
            <w:noWrap/>
            <w:vAlign w:val="center"/>
            <w:hideMark/>
          </w:tcPr>
          <w:p w14:paraId="491B1A11" w14:textId="0B6FB85E"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16 737</w:t>
            </w:r>
          </w:p>
        </w:tc>
        <w:tc>
          <w:tcPr>
            <w:tcW w:w="960" w:type="dxa"/>
            <w:tcBorders>
              <w:top w:val="nil"/>
              <w:left w:val="nil"/>
              <w:bottom w:val="nil"/>
              <w:right w:val="nil"/>
            </w:tcBorders>
            <w:shd w:val="clear" w:color="auto" w:fill="auto"/>
            <w:noWrap/>
            <w:vAlign w:val="center"/>
            <w:hideMark/>
          </w:tcPr>
          <w:p w14:paraId="2FC3E222" w14:textId="2C817A93"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18 726</w:t>
            </w:r>
          </w:p>
        </w:tc>
        <w:tc>
          <w:tcPr>
            <w:tcW w:w="960" w:type="dxa"/>
            <w:tcBorders>
              <w:top w:val="nil"/>
              <w:left w:val="nil"/>
              <w:bottom w:val="nil"/>
              <w:right w:val="nil"/>
            </w:tcBorders>
            <w:shd w:val="clear" w:color="auto" w:fill="auto"/>
            <w:noWrap/>
            <w:vAlign w:val="center"/>
            <w:hideMark/>
          </w:tcPr>
          <w:p w14:paraId="08C6F1AB" w14:textId="2E1FDA08"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20 844</w:t>
            </w:r>
          </w:p>
        </w:tc>
        <w:tc>
          <w:tcPr>
            <w:tcW w:w="960" w:type="dxa"/>
            <w:tcBorders>
              <w:top w:val="nil"/>
              <w:left w:val="nil"/>
              <w:bottom w:val="nil"/>
              <w:right w:val="nil"/>
            </w:tcBorders>
            <w:shd w:val="clear" w:color="auto" w:fill="DAF3EA"/>
            <w:noWrap/>
            <w:vAlign w:val="center"/>
            <w:hideMark/>
          </w:tcPr>
          <w:p w14:paraId="5331F341" w14:textId="63599594" w:rsidR="007E581F" w:rsidRPr="00483136" w:rsidRDefault="007E581F" w:rsidP="007E581F">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23 040</w:t>
            </w:r>
          </w:p>
        </w:tc>
        <w:tc>
          <w:tcPr>
            <w:tcW w:w="960" w:type="dxa"/>
            <w:tcBorders>
              <w:top w:val="nil"/>
              <w:left w:val="nil"/>
              <w:bottom w:val="nil"/>
              <w:right w:val="nil"/>
            </w:tcBorders>
            <w:shd w:val="clear" w:color="000000" w:fill="FFFFFF" w:themeFill="background1"/>
            <w:noWrap/>
            <w:vAlign w:val="center"/>
            <w:hideMark/>
          </w:tcPr>
          <w:p w14:paraId="3E4DDF0D" w14:textId="7B32BD79"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25 443</w:t>
            </w:r>
          </w:p>
        </w:tc>
        <w:tc>
          <w:tcPr>
            <w:tcW w:w="960" w:type="dxa"/>
            <w:tcBorders>
              <w:top w:val="nil"/>
              <w:left w:val="nil"/>
              <w:bottom w:val="nil"/>
              <w:right w:val="nil"/>
            </w:tcBorders>
            <w:shd w:val="clear" w:color="auto" w:fill="auto"/>
            <w:noWrap/>
            <w:vAlign w:val="center"/>
            <w:hideMark/>
          </w:tcPr>
          <w:p w14:paraId="4C72D8C7" w14:textId="4982A1FC"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27 910</w:t>
            </w:r>
          </w:p>
        </w:tc>
      </w:tr>
      <w:tr w:rsidR="007E581F" w:rsidRPr="00616069" w14:paraId="46B86678" w14:textId="77777777" w:rsidTr="005861DC">
        <w:trPr>
          <w:trHeight w:val="300"/>
        </w:trPr>
        <w:tc>
          <w:tcPr>
            <w:tcW w:w="3969" w:type="dxa"/>
            <w:tcBorders>
              <w:top w:val="nil"/>
              <w:left w:val="nil"/>
              <w:bottom w:val="single" w:sz="4" w:space="0" w:color="auto"/>
              <w:right w:val="nil"/>
            </w:tcBorders>
            <w:shd w:val="clear" w:color="auto" w:fill="auto"/>
            <w:noWrap/>
            <w:vAlign w:val="bottom"/>
            <w:hideMark/>
          </w:tcPr>
          <w:p w14:paraId="477BB57D" w14:textId="77777777" w:rsidR="007E581F" w:rsidRPr="00616069" w:rsidRDefault="007E581F" w:rsidP="007E581F">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c>
          <w:tcPr>
            <w:tcW w:w="431" w:type="dxa"/>
            <w:tcBorders>
              <w:top w:val="nil"/>
              <w:left w:val="nil"/>
              <w:bottom w:val="single" w:sz="4" w:space="0" w:color="auto"/>
              <w:right w:val="nil"/>
            </w:tcBorders>
            <w:shd w:val="clear" w:color="auto" w:fill="auto"/>
            <w:noWrap/>
            <w:vAlign w:val="bottom"/>
            <w:hideMark/>
          </w:tcPr>
          <w:p w14:paraId="6FEE525A" w14:textId="77777777" w:rsidR="007E581F" w:rsidRPr="00616069" w:rsidRDefault="007E581F" w:rsidP="007E581F">
            <w:pPr>
              <w:overflowPunct/>
              <w:autoSpaceDE/>
              <w:autoSpaceDN/>
              <w:adjustRightInd/>
              <w:jc w:val="center"/>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30</w:t>
            </w:r>
          </w:p>
        </w:tc>
        <w:tc>
          <w:tcPr>
            <w:tcW w:w="960" w:type="dxa"/>
            <w:tcBorders>
              <w:top w:val="nil"/>
              <w:left w:val="nil"/>
              <w:bottom w:val="single" w:sz="4" w:space="0" w:color="auto"/>
              <w:right w:val="nil"/>
            </w:tcBorders>
            <w:shd w:val="clear" w:color="auto" w:fill="auto"/>
            <w:noWrap/>
            <w:vAlign w:val="center"/>
            <w:hideMark/>
          </w:tcPr>
          <w:p w14:paraId="24DA2DA6" w14:textId="4651441D"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14 596</w:t>
            </w:r>
          </w:p>
        </w:tc>
        <w:tc>
          <w:tcPr>
            <w:tcW w:w="960" w:type="dxa"/>
            <w:tcBorders>
              <w:top w:val="nil"/>
              <w:left w:val="nil"/>
              <w:bottom w:val="single" w:sz="4" w:space="0" w:color="auto"/>
              <w:right w:val="nil"/>
            </w:tcBorders>
            <w:shd w:val="clear" w:color="auto" w:fill="auto"/>
            <w:noWrap/>
            <w:vAlign w:val="center"/>
            <w:hideMark/>
          </w:tcPr>
          <w:p w14:paraId="611602F5" w14:textId="6CFFB71B"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16 649</w:t>
            </w:r>
          </w:p>
        </w:tc>
        <w:tc>
          <w:tcPr>
            <w:tcW w:w="960" w:type="dxa"/>
            <w:tcBorders>
              <w:top w:val="nil"/>
              <w:left w:val="nil"/>
              <w:bottom w:val="single" w:sz="4" w:space="0" w:color="auto"/>
              <w:right w:val="nil"/>
            </w:tcBorders>
            <w:shd w:val="clear" w:color="auto" w:fill="auto"/>
            <w:noWrap/>
            <w:vAlign w:val="center"/>
            <w:hideMark/>
          </w:tcPr>
          <w:p w14:paraId="247C600D" w14:textId="604CEB62"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18 853</w:t>
            </w:r>
          </w:p>
        </w:tc>
        <w:tc>
          <w:tcPr>
            <w:tcW w:w="960" w:type="dxa"/>
            <w:tcBorders>
              <w:top w:val="nil"/>
              <w:left w:val="nil"/>
              <w:bottom w:val="single" w:sz="4" w:space="0" w:color="auto"/>
              <w:right w:val="nil"/>
            </w:tcBorders>
            <w:shd w:val="clear" w:color="auto" w:fill="DAF3EA"/>
            <w:noWrap/>
            <w:vAlign w:val="center"/>
            <w:hideMark/>
          </w:tcPr>
          <w:p w14:paraId="527D8D8A" w14:textId="48BF0189" w:rsidR="007E581F" w:rsidRPr="00483136" w:rsidRDefault="007E581F" w:rsidP="007E581F">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21 151</w:t>
            </w:r>
          </w:p>
        </w:tc>
        <w:tc>
          <w:tcPr>
            <w:tcW w:w="960" w:type="dxa"/>
            <w:tcBorders>
              <w:top w:val="nil"/>
              <w:left w:val="nil"/>
              <w:bottom w:val="single" w:sz="4" w:space="0" w:color="auto"/>
              <w:right w:val="nil"/>
            </w:tcBorders>
            <w:shd w:val="clear" w:color="000000" w:fill="FFFFFF" w:themeFill="background1"/>
            <w:noWrap/>
            <w:vAlign w:val="center"/>
            <w:hideMark/>
          </w:tcPr>
          <w:p w14:paraId="35ABD787" w14:textId="4DE6123F"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23 675</w:t>
            </w:r>
          </w:p>
        </w:tc>
        <w:tc>
          <w:tcPr>
            <w:tcW w:w="960" w:type="dxa"/>
            <w:tcBorders>
              <w:top w:val="nil"/>
              <w:left w:val="nil"/>
              <w:bottom w:val="single" w:sz="4" w:space="0" w:color="auto"/>
              <w:right w:val="nil"/>
            </w:tcBorders>
            <w:shd w:val="clear" w:color="auto" w:fill="auto"/>
            <w:noWrap/>
            <w:vAlign w:val="center"/>
            <w:hideMark/>
          </w:tcPr>
          <w:p w14:paraId="1C781B34" w14:textId="37844EB4" w:rsidR="007E581F" w:rsidRPr="00616069" w:rsidRDefault="007E581F" w:rsidP="007E581F">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26 272</w:t>
            </w:r>
          </w:p>
        </w:tc>
      </w:tr>
      <w:tr w:rsidR="00D5517C" w:rsidRPr="00616069" w14:paraId="58395EC8" w14:textId="77777777" w:rsidTr="00F45EB3">
        <w:trPr>
          <w:trHeight w:val="300"/>
        </w:trPr>
        <w:tc>
          <w:tcPr>
            <w:tcW w:w="3969" w:type="dxa"/>
            <w:tcBorders>
              <w:top w:val="nil"/>
              <w:left w:val="nil"/>
              <w:bottom w:val="nil"/>
              <w:right w:val="nil"/>
            </w:tcBorders>
            <w:shd w:val="clear" w:color="auto" w:fill="auto"/>
            <w:noWrap/>
            <w:vAlign w:val="bottom"/>
            <w:hideMark/>
          </w:tcPr>
          <w:p w14:paraId="2B3FD57F" w14:textId="77777777" w:rsidR="00D5517C" w:rsidRPr="00616069" w:rsidRDefault="00D5517C" w:rsidP="00D5517C">
            <w:pPr>
              <w:overflowPunct/>
              <w:autoSpaceDE/>
              <w:autoSpaceDN/>
              <w:adjustRightInd/>
              <w:jc w:val="left"/>
              <w:textAlignment w:val="auto"/>
              <w:rPr>
                <w:rFonts w:ascii="Calibri" w:hAnsi="Calibri" w:cs="Calibri"/>
                <w:color w:val="13576B"/>
                <w:sz w:val="22"/>
                <w:szCs w:val="22"/>
              </w:rPr>
            </w:pPr>
            <w:r w:rsidRPr="00616069">
              <w:rPr>
                <w:rFonts w:ascii="Calibri" w:hAnsi="Calibri" w:cs="Calibri"/>
                <w:color w:val="13576B"/>
                <w:sz w:val="22"/>
                <w:szCs w:val="22"/>
              </w:rPr>
              <w:t>Pramen: ČBA</w:t>
            </w:r>
          </w:p>
        </w:tc>
        <w:tc>
          <w:tcPr>
            <w:tcW w:w="431" w:type="dxa"/>
            <w:tcBorders>
              <w:top w:val="nil"/>
              <w:left w:val="nil"/>
              <w:bottom w:val="nil"/>
              <w:right w:val="nil"/>
            </w:tcBorders>
            <w:shd w:val="clear" w:color="auto" w:fill="auto"/>
            <w:noWrap/>
            <w:vAlign w:val="bottom"/>
            <w:hideMark/>
          </w:tcPr>
          <w:p w14:paraId="4AEE430D" w14:textId="77777777" w:rsidR="00D5517C" w:rsidRPr="00616069" w:rsidRDefault="00D5517C" w:rsidP="00D5517C">
            <w:pPr>
              <w:overflowPunct/>
              <w:autoSpaceDE/>
              <w:autoSpaceDN/>
              <w:adjustRightInd/>
              <w:jc w:val="left"/>
              <w:textAlignment w:val="auto"/>
              <w:rPr>
                <w:rFonts w:ascii="Calibri" w:hAnsi="Calibri" w:cs="Calibri"/>
                <w:color w:val="13576B"/>
                <w:sz w:val="22"/>
                <w:szCs w:val="22"/>
              </w:rPr>
            </w:pPr>
          </w:p>
        </w:tc>
        <w:tc>
          <w:tcPr>
            <w:tcW w:w="960" w:type="dxa"/>
            <w:tcBorders>
              <w:top w:val="nil"/>
              <w:left w:val="nil"/>
              <w:bottom w:val="nil"/>
              <w:right w:val="nil"/>
            </w:tcBorders>
            <w:shd w:val="clear" w:color="auto" w:fill="auto"/>
            <w:noWrap/>
            <w:vAlign w:val="bottom"/>
            <w:hideMark/>
          </w:tcPr>
          <w:p w14:paraId="318F225D" w14:textId="77777777" w:rsidR="00D5517C" w:rsidRPr="00616069"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B261F0D" w14:textId="77777777" w:rsidR="00D5517C" w:rsidRPr="00616069"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0822AAF" w14:textId="77777777" w:rsidR="00D5517C" w:rsidRPr="00616069"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7CAC6A2A" w14:textId="77777777" w:rsidR="00D5517C" w:rsidRPr="00483136" w:rsidRDefault="00D5517C" w:rsidP="00483136">
            <w:pPr>
              <w:overflowPunct/>
              <w:autoSpaceDE/>
              <w:autoSpaceDN/>
              <w:adjustRightInd/>
              <w:jc w:val="center"/>
              <w:textAlignment w:val="auto"/>
              <w:rPr>
                <w:rFonts w:ascii="Calibri Light" w:hAnsi="Calibri Light" w:cs="Calibri Light"/>
                <w:color w:val="000000"/>
                <w:sz w:val="22"/>
                <w:szCs w:val="22"/>
              </w:rPr>
            </w:pPr>
          </w:p>
        </w:tc>
        <w:tc>
          <w:tcPr>
            <w:tcW w:w="960" w:type="dxa"/>
            <w:tcBorders>
              <w:top w:val="nil"/>
              <w:left w:val="nil"/>
              <w:bottom w:val="nil"/>
              <w:right w:val="nil"/>
            </w:tcBorders>
            <w:shd w:val="clear" w:color="auto" w:fill="auto"/>
            <w:noWrap/>
            <w:vAlign w:val="bottom"/>
            <w:hideMark/>
          </w:tcPr>
          <w:p w14:paraId="7D71D15A" w14:textId="77777777" w:rsidR="00D5517C" w:rsidRPr="00616069"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127972E4" w14:textId="77777777" w:rsidR="00D5517C" w:rsidRPr="00616069" w:rsidRDefault="00D5517C" w:rsidP="00D5517C">
            <w:pPr>
              <w:overflowPunct/>
              <w:autoSpaceDE/>
              <w:autoSpaceDN/>
              <w:adjustRightInd/>
              <w:jc w:val="left"/>
              <w:textAlignment w:val="auto"/>
              <w:rPr>
                <w:rFonts w:ascii="Times New Roman" w:hAnsi="Times New Roman"/>
                <w:sz w:val="20"/>
              </w:rPr>
            </w:pPr>
          </w:p>
        </w:tc>
      </w:tr>
      <w:tr w:rsidR="00D5517C" w:rsidRPr="00616069" w14:paraId="17E5FF51" w14:textId="77777777" w:rsidTr="008B2AC1">
        <w:trPr>
          <w:trHeight w:val="300"/>
        </w:trPr>
        <w:tc>
          <w:tcPr>
            <w:tcW w:w="10160" w:type="dxa"/>
            <w:gridSpan w:val="8"/>
            <w:tcBorders>
              <w:top w:val="nil"/>
              <w:left w:val="nil"/>
              <w:bottom w:val="nil"/>
              <w:right w:val="nil"/>
            </w:tcBorders>
            <w:shd w:val="clear" w:color="auto" w:fill="auto"/>
            <w:noWrap/>
            <w:vAlign w:val="bottom"/>
            <w:hideMark/>
          </w:tcPr>
          <w:p w14:paraId="2BF60336" w14:textId="77777777" w:rsidR="00D5517C" w:rsidRPr="00616069" w:rsidRDefault="00D5517C" w:rsidP="00D5517C">
            <w:pPr>
              <w:overflowPunct/>
              <w:autoSpaceDE/>
              <w:autoSpaceDN/>
              <w:adjustRightInd/>
              <w:jc w:val="left"/>
              <w:textAlignment w:val="auto"/>
              <w:rPr>
                <w:rFonts w:ascii="Calibri" w:hAnsi="Calibri" w:cs="Calibri"/>
                <w:color w:val="13576B"/>
                <w:sz w:val="22"/>
                <w:szCs w:val="22"/>
              </w:rPr>
            </w:pPr>
            <w:r w:rsidRPr="00616069">
              <w:rPr>
                <w:rFonts w:ascii="Calibri" w:hAnsi="Calibri" w:cs="Calibri"/>
                <w:color w:val="13576B"/>
                <w:sz w:val="22"/>
                <w:szCs w:val="22"/>
              </w:rPr>
              <w:t xml:space="preserve">Pozn.: barevný sloupec odpovídá úrokové sazbě posledního ČBA </w:t>
            </w:r>
            <w:proofErr w:type="spellStart"/>
            <w:r w:rsidRPr="00616069">
              <w:rPr>
                <w:rFonts w:ascii="Calibri" w:hAnsi="Calibri" w:cs="Calibri"/>
                <w:color w:val="13576B"/>
                <w:sz w:val="22"/>
                <w:szCs w:val="22"/>
              </w:rPr>
              <w:t>Hypomonitoru</w:t>
            </w:r>
            <w:proofErr w:type="spellEnd"/>
            <w:r w:rsidRPr="00616069">
              <w:rPr>
                <w:rFonts w:ascii="Calibri" w:hAnsi="Calibri" w:cs="Calibri"/>
                <w:color w:val="13576B"/>
                <w:sz w:val="22"/>
                <w:szCs w:val="22"/>
              </w:rPr>
              <w:t>, ostatní sazby jsou ilustrační</w:t>
            </w:r>
          </w:p>
        </w:tc>
      </w:tr>
    </w:tbl>
    <w:p w14:paraId="058F8495" w14:textId="77777777" w:rsidR="0000226C" w:rsidRPr="00616069" w:rsidRDefault="0000226C" w:rsidP="003417B4">
      <w:pPr>
        <w:rPr>
          <w:rFonts w:ascii="Calibri" w:hAnsi="Calibri" w:cs="Calibri"/>
          <w:b/>
          <w:color w:val="13576B"/>
          <w:sz w:val="24"/>
          <w:szCs w:val="24"/>
        </w:rPr>
      </w:pPr>
    </w:p>
    <w:p w14:paraId="4ACCC723" w14:textId="77777777" w:rsidR="00B44209" w:rsidRDefault="00B44209" w:rsidP="003E393C">
      <w:pPr>
        <w:rPr>
          <w:rFonts w:ascii="Calibri" w:hAnsi="Calibri" w:cs="Calibri"/>
          <w:b/>
          <w:color w:val="13576B"/>
          <w:sz w:val="24"/>
          <w:szCs w:val="24"/>
        </w:rPr>
      </w:pPr>
    </w:p>
    <w:p w14:paraId="7D566DD6" w14:textId="2D006488" w:rsidR="00B44209" w:rsidRDefault="00B44209">
      <w:pPr>
        <w:overflowPunct/>
        <w:autoSpaceDE/>
        <w:autoSpaceDN/>
        <w:adjustRightInd/>
        <w:spacing w:after="160" w:line="259" w:lineRule="auto"/>
        <w:jc w:val="left"/>
        <w:textAlignment w:val="auto"/>
        <w:rPr>
          <w:rFonts w:ascii="Calibri" w:hAnsi="Calibri" w:cs="Calibri"/>
          <w:b/>
          <w:color w:val="13576B"/>
          <w:sz w:val="24"/>
          <w:szCs w:val="24"/>
        </w:rPr>
      </w:pPr>
      <w:r>
        <w:rPr>
          <w:rFonts w:ascii="Calibri" w:hAnsi="Calibri" w:cs="Calibri"/>
          <w:b/>
          <w:color w:val="13576B"/>
          <w:sz w:val="24"/>
          <w:szCs w:val="24"/>
        </w:rPr>
        <w:br w:type="page"/>
      </w:r>
    </w:p>
    <w:p w14:paraId="333B7C8E" w14:textId="7C2A4999" w:rsidR="003E393C" w:rsidRPr="00616069" w:rsidRDefault="003E393C" w:rsidP="003E393C">
      <w:pPr>
        <w:rPr>
          <w:rFonts w:ascii="Calibri" w:hAnsi="Calibri" w:cs="Calibri"/>
          <w:b/>
          <w:color w:val="13576B"/>
          <w:sz w:val="24"/>
          <w:szCs w:val="24"/>
        </w:rPr>
      </w:pPr>
      <w:r w:rsidRPr="00616069">
        <w:rPr>
          <w:rFonts w:ascii="Calibri" w:hAnsi="Calibri" w:cs="Calibri"/>
          <w:b/>
          <w:color w:val="13576B"/>
          <w:sz w:val="24"/>
          <w:szCs w:val="24"/>
        </w:rPr>
        <w:lastRenderedPageBreak/>
        <w:t>Za celý rok 2023 se propadla aktivita na hypotečním trhu o čtvrtinu</w:t>
      </w:r>
    </w:p>
    <w:p w14:paraId="0C26148D" w14:textId="77777777" w:rsidR="003E393C" w:rsidRPr="00616069" w:rsidRDefault="003E393C" w:rsidP="003E393C">
      <w:pPr>
        <w:rPr>
          <w:rFonts w:ascii="Calibri" w:hAnsi="Calibri" w:cs="Calibri"/>
          <w:sz w:val="22"/>
          <w:szCs w:val="22"/>
        </w:rPr>
      </w:pPr>
      <w:r w:rsidRPr="00616069">
        <w:rPr>
          <w:rFonts w:ascii="Calibri" w:hAnsi="Calibri" w:cs="Calibri"/>
          <w:b/>
          <w:bCs/>
          <w:sz w:val="22"/>
          <w:szCs w:val="22"/>
        </w:rPr>
        <w:t>Za celý rok 2023 poskytly banky a stavební spořitelny hypoteční úvěry v objemu 150 mld. Kč,</w:t>
      </w:r>
      <w:r w:rsidRPr="00616069">
        <w:rPr>
          <w:rFonts w:ascii="Calibri" w:hAnsi="Calibri" w:cs="Calibri"/>
          <w:sz w:val="22"/>
          <w:szCs w:val="22"/>
        </w:rPr>
        <w:t xml:space="preserve"> z toho čistě nové </w:t>
      </w:r>
      <w:r w:rsidRPr="00616069">
        <w:rPr>
          <w:rFonts w:ascii="Calibri" w:hAnsi="Calibri" w:cs="Calibri"/>
          <w:b/>
          <w:bCs/>
          <w:sz w:val="22"/>
          <w:szCs w:val="22"/>
        </w:rPr>
        <w:t>úvěry bez refinancování činily 124 mld. Kč</w:t>
      </w:r>
      <w:r w:rsidRPr="00616069">
        <w:rPr>
          <w:rFonts w:ascii="Calibri" w:hAnsi="Calibri" w:cs="Calibri"/>
          <w:sz w:val="22"/>
          <w:szCs w:val="22"/>
        </w:rPr>
        <w:t xml:space="preserve">. Meziročně se jednalo o propad ve výši 24 %. To je dáno zejména skutečností, že první polovina roku 2022 byla stále z pohledu poskytnutých hypoték silná a na meziroční srovnání tak působí vyšší srovnávací základna z tohoto období. Za první polovinu roku 2023 se tak poskytlo meziročně o 50 % méně hypoték, za druhou polovinu roku 2023 naopak přes 50 % více. Ve srovnání s předpandemickými roky 2017-2019 byl objem poskytnutých hypoték v roce 2023 zhruba o třetinu nižší. </w:t>
      </w:r>
    </w:p>
    <w:p w14:paraId="2BEF2B35" w14:textId="77777777" w:rsidR="003E393C" w:rsidRPr="00616069" w:rsidRDefault="003E393C" w:rsidP="003E393C">
      <w:pPr>
        <w:rPr>
          <w:rFonts w:ascii="Calibri" w:hAnsi="Calibri" w:cs="Calibri"/>
          <w:b/>
          <w:color w:val="13576B"/>
          <w:sz w:val="23"/>
          <w:szCs w:val="23"/>
        </w:rPr>
      </w:pPr>
    </w:p>
    <w:p w14:paraId="5FD17B82" w14:textId="77777777" w:rsidR="005F105B" w:rsidRPr="00616069" w:rsidRDefault="005F105B" w:rsidP="003E393C">
      <w:pPr>
        <w:rPr>
          <w:rFonts w:ascii="Calibri" w:hAnsi="Calibri" w:cs="Calibri"/>
          <w:b/>
          <w:color w:val="13576B"/>
          <w:sz w:val="23"/>
          <w:szCs w:val="23"/>
        </w:rPr>
      </w:pPr>
    </w:p>
    <w:p w14:paraId="11595CC2" w14:textId="336517A3" w:rsidR="003E393C" w:rsidRPr="00616069" w:rsidRDefault="003E393C" w:rsidP="003E393C">
      <w:pPr>
        <w:rPr>
          <w:rFonts w:ascii="Calibri" w:hAnsi="Calibri" w:cs="Calibri"/>
          <w:sz w:val="22"/>
          <w:szCs w:val="22"/>
        </w:rPr>
      </w:pPr>
      <w:r w:rsidRPr="00616069">
        <w:rPr>
          <w:rFonts w:ascii="Calibri" w:hAnsi="Calibri" w:cs="Calibri"/>
          <w:b/>
          <w:color w:val="13576B"/>
          <w:sz w:val="23"/>
          <w:szCs w:val="23"/>
        </w:rPr>
        <w:t xml:space="preserve">Graf č. </w:t>
      </w:r>
      <w:r w:rsidR="0010371D" w:rsidRPr="00616069">
        <w:rPr>
          <w:rFonts w:ascii="Calibri" w:hAnsi="Calibri" w:cs="Calibri"/>
          <w:b/>
          <w:color w:val="13576B"/>
          <w:sz w:val="23"/>
          <w:szCs w:val="23"/>
        </w:rPr>
        <w:t>2</w:t>
      </w:r>
      <w:r w:rsidRPr="00616069">
        <w:rPr>
          <w:rFonts w:ascii="Calibri" w:hAnsi="Calibri" w:cs="Calibri"/>
          <w:b/>
          <w:color w:val="13576B"/>
          <w:sz w:val="23"/>
          <w:szCs w:val="23"/>
        </w:rPr>
        <w:t>: Celoroční objem a počet poskytnutých hypoték v letech 2021 až 2023</w:t>
      </w:r>
    </w:p>
    <w:p w14:paraId="2C48436A" w14:textId="77777777" w:rsidR="003E393C" w:rsidRPr="00616069" w:rsidRDefault="003E393C" w:rsidP="003E393C">
      <w:pPr>
        <w:rPr>
          <w:rFonts w:ascii="Calibri" w:hAnsi="Calibri" w:cs="Calibri"/>
          <w:sz w:val="22"/>
          <w:szCs w:val="22"/>
        </w:rPr>
      </w:pPr>
    </w:p>
    <w:p w14:paraId="6B4EF12D" w14:textId="48C50589" w:rsidR="003E393C" w:rsidRPr="00616069" w:rsidRDefault="003E393C" w:rsidP="003E393C">
      <w:pPr>
        <w:rPr>
          <w:rFonts w:ascii="Calibri" w:hAnsi="Calibri" w:cs="Calibri"/>
          <w:sz w:val="22"/>
          <w:szCs w:val="22"/>
        </w:rPr>
      </w:pPr>
      <w:r w:rsidRPr="00616069">
        <w:rPr>
          <w:rFonts w:ascii="Calibri" w:hAnsi="Calibri" w:cs="Calibri"/>
          <w:noProof/>
          <w:sz w:val="22"/>
          <w:szCs w:val="22"/>
        </w:rPr>
        <w:drawing>
          <wp:inline distT="0" distB="0" distL="0" distR="0" wp14:anchorId="1D67D3F7" wp14:editId="714D97CA">
            <wp:extent cx="6477000" cy="2346960"/>
            <wp:effectExtent l="0" t="0" r="0" b="0"/>
            <wp:docPr id="59176480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graph&#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2346960"/>
                    </a:xfrm>
                    <a:prstGeom prst="rect">
                      <a:avLst/>
                    </a:prstGeom>
                    <a:noFill/>
                    <a:ln>
                      <a:noFill/>
                    </a:ln>
                  </pic:spPr>
                </pic:pic>
              </a:graphicData>
            </a:graphic>
          </wp:inline>
        </w:drawing>
      </w:r>
    </w:p>
    <w:p w14:paraId="4E8749FA" w14:textId="77777777" w:rsidR="003E393C" w:rsidRPr="00616069" w:rsidRDefault="003E393C" w:rsidP="003E393C">
      <w:pPr>
        <w:overflowPunct/>
        <w:autoSpaceDE/>
        <w:adjustRightInd/>
        <w:rPr>
          <w:rFonts w:ascii="Calibri Light" w:hAnsi="Calibri Light" w:cs="Calibri Light"/>
          <w:color w:val="13576B"/>
          <w:sz w:val="20"/>
        </w:rPr>
      </w:pPr>
      <w:r w:rsidRPr="00616069">
        <w:rPr>
          <w:rFonts w:ascii="Calibri Light" w:hAnsi="Calibri Light" w:cs="Calibri Light"/>
          <w:color w:val="13576B"/>
          <w:sz w:val="20"/>
        </w:rPr>
        <w:t xml:space="preserve">Pramen: ČBA </w:t>
      </w:r>
      <w:proofErr w:type="spellStart"/>
      <w:r w:rsidRPr="00616069">
        <w:rPr>
          <w:rFonts w:ascii="Calibri Light" w:hAnsi="Calibri Light" w:cs="Calibri Light"/>
          <w:color w:val="13576B"/>
          <w:sz w:val="20"/>
        </w:rPr>
        <w:t>Hypomonitor</w:t>
      </w:r>
      <w:proofErr w:type="spellEnd"/>
    </w:p>
    <w:p w14:paraId="372DD4C3" w14:textId="77777777" w:rsidR="003E393C" w:rsidRPr="00616069" w:rsidRDefault="003E393C" w:rsidP="003E393C">
      <w:pPr>
        <w:rPr>
          <w:rFonts w:ascii="Calibri" w:hAnsi="Calibri" w:cs="Calibri"/>
          <w:b/>
          <w:color w:val="13576B"/>
          <w:sz w:val="23"/>
          <w:szCs w:val="23"/>
        </w:rPr>
      </w:pPr>
    </w:p>
    <w:p w14:paraId="7448079E" w14:textId="77777777" w:rsidR="003E393C" w:rsidRPr="00616069" w:rsidRDefault="003E393C" w:rsidP="003E393C">
      <w:pPr>
        <w:rPr>
          <w:rFonts w:ascii="Calibri" w:hAnsi="Calibri" w:cs="Calibri"/>
          <w:b/>
          <w:color w:val="13576B"/>
          <w:sz w:val="23"/>
          <w:szCs w:val="23"/>
        </w:rPr>
      </w:pPr>
    </w:p>
    <w:p w14:paraId="22ED378A" w14:textId="017879D6" w:rsidR="006C53A0" w:rsidRPr="00616069" w:rsidRDefault="006C53A0" w:rsidP="007F41A0">
      <w:pPr>
        <w:rPr>
          <w:rFonts w:ascii="Calibri" w:hAnsi="Calibri" w:cs="Calibri"/>
          <w:b/>
          <w:color w:val="13576B"/>
          <w:sz w:val="23"/>
          <w:szCs w:val="23"/>
        </w:rPr>
      </w:pPr>
    </w:p>
    <w:p w14:paraId="1117B780" w14:textId="3B9498AC" w:rsidR="007F41A0" w:rsidRPr="00616069" w:rsidRDefault="007F41A0" w:rsidP="007F41A0">
      <w:pPr>
        <w:rPr>
          <w:rFonts w:ascii="Calibri" w:hAnsi="Calibri" w:cs="Calibri"/>
          <w:b/>
          <w:color w:val="13576B"/>
          <w:sz w:val="23"/>
          <w:szCs w:val="23"/>
        </w:rPr>
      </w:pPr>
      <w:r w:rsidRPr="00616069">
        <w:rPr>
          <w:rFonts w:ascii="Calibri" w:hAnsi="Calibri" w:cs="Calibri"/>
          <w:b/>
          <w:color w:val="13576B"/>
          <w:sz w:val="23"/>
          <w:szCs w:val="23"/>
        </w:rPr>
        <w:t>ČBA zveřejňuje souhrnné statistiky za celý bankovní trh</w:t>
      </w:r>
    </w:p>
    <w:p w14:paraId="55E76E82" w14:textId="1687FA19" w:rsidR="007F41A0" w:rsidRPr="00616069" w:rsidRDefault="007F41A0" w:rsidP="007F41A0">
      <w:pPr>
        <w:rPr>
          <w:rFonts w:ascii="Calibri" w:hAnsi="Calibri" w:cs="Calibri"/>
          <w:b/>
          <w:bCs/>
          <w:sz w:val="22"/>
          <w:szCs w:val="22"/>
        </w:rPr>
      </w:pPr>
      <w:r w:rsidRPr="00616069">
        <w:rPr>
          <w:rFonts w:ascii="Calibri" w:hAnsi="Calibri" w:cs="Calibri"/>
          <w:sz w:val="22"/>
          <w:szCs w:val="22"/>
        </w:rPr>
        <w:t xml:space="preserve">Česká bankovní asociace zveřejňuje ve spolupráci s členskými bankami nové souhrnné statistiky z trhu bydlení. Jde především o objemy a počty nově poskytnutých a refinancovaných hypoték a příslušnou úrokovou sazbu. Tyto statistiky publikuje ČBA v agregované podobě za celý bankovní sektor na pravidelné bázi vždy zhruba v polovině měsíce. Šetření se účastní všechny tuzemské banky a stavební spořitelny poskytující v ČR hypotéky. Data jsou dostupná od ledna roku 2020 v přiloženém souboru na stránkách </w:t>
      </w:r>
      <w:hyperlink r:id="rId10" w:history="1">
        <w:r w:rsidR="004674AA" w:rsidRPr="00616069">
          <w:rPr>
            <w:rStyle w:val="Hypertextovodkaz"/>
            <w:rFonts w:ascii="Calibri" w:hAnsi="Calibri" w:cs="Calibri"/>
            <w:b/>
            <w:bCs/>
            <w:sz w:val="22"/>
            <w:szCs w:val="22"/>
          </w:rPr>
          <w:t>www.cbaonline.cz</w:t>
        </w:r>
      </w:hyperlink>
      <w:r w:rsidR="004674AA" w:rsidRPr="00616069">
        <w:rPr>
          <w:rFonts w:ascii="Calibri" w:hAnsi="Calibri" w:cs="Calibri"/>
          <w:b/>
          <w:bCs/>
          <w:sz w:val="22"/>
          <w:szCs w:val="22"/>
        </w:rPr>
        <w:t xml:space="preserve">, </w:t>
      </w:r>
      <w:r w:rsidRPr="00616069">
        <w:rPr>
          <w:rFonts w:ascii="Calibri" w:hAnsi="Calibri" w:cs="Calibri"/>
          <w:sz w:val="22"/>
          <w:szCs w:val="22"/>
        </w:rPr>
        <w:t>kde lze také příslušné statistiky najít zvlášť pro banky a stavební spořitelny. Výše uvedené hodnoty jsou pro sektor jako celek</w:t>
      </w:r>
      <w:r w:rsidR="004674AA" w:rsidRPr="00616069">
        <w:rPr>
          <w:rFonts w:ascii="Calibri" w:hAnsi="Calibri" w:cs="Calibri"/>
          <w:sz w:val="22"/>
          <w:szCs w:val="22"/>
        </w:rPr>
        <w:t>, které lze v jednoduch</w:t>
      </w:r>
      <w:r w:rsidR="004C593C">
        <w:rPr>
          <w:rFonts w:ascii="Calibri" w:hAnsi="Calibri" w:cs="Calibri"/>
          <w:sz w:val="22"/>
          <w:szCs w:val="22"/>
        </w:rPr>
        <w:t>é</w:t>
      </w:r>
      <w:r w:rsidR="004674AA" w:rsidRPr="00616069">
        <w:rPr>
          <w:rFonts w:ascii="Calibri" w:hAnsi="Calibri" w:cs="Calibri"/>
          <w:sz w:val="22"/>
          <w:szCs w:val="22"/>
        </w:rPr>
        <w:t xml:space="preserve"> grafické podobě sledovat také na stránkách </w:t>
      </w:r>
      <w:hyperlink r:id="rId11" w:history="1">
        <w:r w:rsidR="004674AA" w:rsidRPr="00616069">
          <w:rPr>
            <w:rStyle w:val="Hypertextovodkaz"/>
            <w:rFonts w:ascii="Calibri" w:hAnsi="Calibri" w:cs="Calibri"/>
            <w:b/>
            <w:bCs/>
            <w:sz w:val="22"/>
            <w:szCs w:val="22"/>
          </w:rPr>
          <w:t>cbamonitor.cz</w:t>
        </w:r>
      </w:hyperlink>
      <w:r w:rsidRPr="00616069">
        <w:rPr>
          <w:rFonts w:ascii="Calibri" w:hAnsi="Calibri" w:cs="Calibri"/>
          <w:sz w:val="22"/>
          <w:szCs w:val="22"/>
        </w:rPr>
        <w:t>.</w:t>
      </w:r>
      <w:r w:rsidRPr="00616069">
        <w:rPr>
          <w:rFonts w:ascii="Calibri" w:hAnsi="Calibri" w:cs="Calibri"/>
          <w:i/>
          <w:iCs/>
          <w:sz w:val="20"/>
        </w:rPr>
        <w:t xml:space="preserve"> </w:t>
      </w:r>
    </w:p>
    <w:p w14:paraId="3F99F9FA" w14:textId="6DA0884C" w:rsidR="007F41A0" w:rsidRPr="00616069" w:rsidRDefault="007F41A0" w:rsidP="003417B4">
      <w:pPr>
        <w:rPr>
          <w:rFonts w:ascii="Calibri" w:hAnsi="Calibri" w:cs="Calibri"/>
          <w:sz w:val="22"/>
          <w:szCs w:val="22"/>
        </w:rPr>
      </w:pPr>
    </w:p>
    <w:p w14:paraId="4299C957" w14:textId="36BC1F78" w:rsidR="00B50D1B" w:rsidRPr="00616069" w:rsidRDefault="00B50D1B" w:rsidP="003417B4">
      <w:pPr>
        <w:rPr>
          <w:rFonts w:ascii="Calibri" w:hAnsi="Calibri" w:cs="Calibri"/>
          <w:sz w:val="22"/>
          <w:szCs w:val="22"/>
        </w:rPr>
      </w:pPr>
    </w:p>
    <w:p w14:paraId="6A100EFD" w14:textId="3381F438" w:rsidR="00100269" w:rsidRPr="00616069" w:rsidRDefault="00100269" w:rsidP="003417B4">
      <w:pPr>
        <w:rPr>
          <w:rFonts w:ascii="Calibri" w:hAnsi="Calibri" w:cs="Calibri"/>
          <w:sz w:val="22"/>
          <w:szCs w:val="22"/>
        </w:rPr>
      </w:pPr>
    </w:p>
    <w:p w14:paraId="5F378DF9" w14:textId="77777777" w:rsidR="00137560" w:rsidRPr="00616069" w:rsidRDefault="00137560" w:rsidP="00CA3B41">
      <w:pPr>
        <w:rPr>
          <w:rFonts w:ascii="Calibri" w:hAnsi="Calibri" w:cs="Calibri"/>
          <w:sz w:val="22"/>
          <w:szCs w:val="22"/>
        </w:rPr>
      </w:pPr>
    </w:p>
    <w:p w14:paraId="01290756" w14:textId="77777777" w:rsidR="00137560" w:rsidRPr="00616069" w:rsidRDefault="00137560" w:rsidP="00CA3B41">
      <w:pPr>
        <w:rPr>
          <w:rFonts w:ascii="Calibri" w:hAnsi="Calibri" w:cs="Calibri"/>
          <w:sz w:val="22"/>
          <w:szCs w:val="22"/>
        </w:rPr>
      </w:pPr>
    </w:p>
    <w:p w14:paraId="74E9F93F" w14:textId="77777777" w:rsidR="00137560" w:rsidRPr="00616069" w:rsidRDefault="00137560" w:rsidP="00CA3B41">
      <w:pPr>
        <w:rPr>
          <w:rFonts w:ascii="Calibri" w:hAnsi="Calibri" w:cs="Calibri"/>
          <w:sz w:val="22"/>
          <w:szCs w:val="22"/>
        </w:rPr>
      </w:pPr>
    </w:p>
    <w:p w14:paraId="75EDC910" w14:textId="77777777" w:rsidR="00137560" w:rsidRPr="00616069" w:rsidRDefault="00137560" w:rsidP="00CA3B41">
      <w:pPr>
        <w:rPr>
          <w:rFonts w:ascii="Calibri" w:hAnsi="Calibri" w:cs="Calibri"/>
          <w:sz w:val="22"/>
          <w:szCs w:val="22"/>
        </w:rPr>
      </w:pPr>
    </w:p>
    <w:p w14:paraId="4AE26056" w14:textId="77777777" w:rsidR="00137560" w:rsidRPr="00616069" w:rsidRDefault="00137560" w:rsidP="00CA3B41">
      <w:pPr>
        <w:rPr>
          <w:rFonts w:ascii="Calibri" w:hAnsi="Calibri" w:cs="Calibri"/>
          <w:sz w:val="22"/>
          <w:szCs w:val="22"/>
        </w:rPr>
      </w:pPr>
    </w:p>
    <w:p w14:paraId="79952D08" w14:textId="4596F283" w:rsidR="00C42F00" w:rsidRPr="00B04FE2" w:rsidRDefault="004975FD" w:rsidP="00CA3B41">
      <w:pPr>
        <w:rPr>
          <w:rFonts w:ascii="Calibri" w:hAnsi="Calibri" w:cs="Calibri"/>
          <w:sz w:val="22"/>
          <w:szCs w:val="22"/>
        </w:rPr>
      </w:pPr>
      <w:r w:rsidRPr="00616069">
        <w:rPr>
          <w:rFonts w:ascii="Calibri" w:hAnsi="Calibri" w:cs="Calibri"/>
          <w:i/>
          <w:iCs/>
          <w:noProof/>
          <w:sz w:val="20"/>
        </w:rPr>
        <w:lastRenderedPageBreak/>
        <mc:AlternateContent>
          <mc:Choice Requires="wps">
            <w:drawing>
              <wp:anchor distT="45720" distB="45720" distL="114300" distR="114300" simplePos="0" relativeHeight="251668480" behindDoc="0" locked="0" layoutInCell="1" allowOverlap="1" wp14:anchorId="025DA650" wp14:editId="15515F89">
                <wp:simplePos x="0" y="0"/>
                <wp:positionH relativeFrom="margin">
                  <wp:align>center</wp:align>
                </wp:positionH>
                <wp:positionV relativeFrom="paragraph">
                  <wp:posOffset>282527</wp:posOffset>
                </wp:positionV>
                <wp:extent cx="6574790" cy="467550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4675505"/>
                        </a:xfrm>
                        <a:prstGeom prst="rect">
                          <a:avLst/>
                        </a:prstGeom>
                        <a:solidFill>
                          <a:srgbClr val="13576B">
                            <a:alpha val="83922"/>
                          </a:srgbClr>
                        </a:solidFill>
                        <a:ln w="9525">
                          <a:noFill/>
                          <a:miter lim="800000"/>
                          <a:headEnd/>
                          <a:tailEnd/>
                        </a:ln>
                      </wps:spPr>
                      <wps:txbx>
                        <w:txbxContent>
                          <w:p w14:paraId="523681E4" w14:textId="20B4FCBA" w:rsidR="0001227F" w:rsidRPr="00616069" w:rsidRDefault="0001227F" w:rsidP="0001227F">
                            <w:pPr>
                              <w:spacing w:line="276" w:lineRule="auto"/>
                              <w:rPr>
                                <w:rFonts w:ascii="Calibri" w:hAnsi="Calibri" w:cs="Calibri"/>
                                <w:b/>
                                <w:bCs/>
                                <w:color w:val="FFFFFF" w:themeColor="background1"/>
                                <w:sz w:val="22"/>
                                <w:szCs w:val="22"/>
                              </w:rPr>
                            </w:pPr>
                            <w:r w:rsidRPr="00616069">
                              <w:rPr>
                                <w:rFonts w:ascii="Calibri" w:hAnsi="Calibri" w:cs="Calibri"/>
                                <w:b/>
                                <w:bCs/>
                                <w:color w:val="FFFFFF" w:themeColor="background1"/>
                                <w:sz w:val="22"/>
                                <w:szCs w:val="22"/>
                              </w:rPr>
                              <w:t xml:space="preserve">Metodika ČBA </w:t>
                            </w:r>
                            <w:proofErr w:type="spellStart"/>
                            <w:r w:rsidRPr="00616069">
                              <w:rPr>
                                <w:rFonts w:ascii="Calibri" w:hAnsi="Calibri" w:cs="Calibri"/>
                                <w:b/>
                                <w:bCs/>
                                <w:color w:val="FFFFFF" w:themeColor="background1"/>
                                <w:sz w:val="22"/>
                                <w:szCs w:val="22"/>
                              </w:rPr>
                              <w:t>Hypomonitoru</w:t>
                            </w:r>
                            <w:proofErr w:type="spellEnd"/>
                          </w:p>
                          <w:p w14:paraId="7401467C" w14:textId="77777777" w:rsidR="00414AD4" w:rsidRPr="00616069" w:rsidRDefault="00414AD4" w:rsidP="0001227F">
                            <w:pPr>
                              <w:spacing w:line="276" w:lineRule="auto"/>
                              <w:rPr>
                                <w:rFonts w:ascii="Calibri" w:hAnsi="Calibri" w:cs="Calibri"/>
                                <w:color w:val="FFFFFF" w:themeColor="background1"/>
                                <w:szCs w:val="18"/>
                              </w:rPr>
                            </w:pPr>
                          </w:p>
                          <w:p w14:paraId="1021EABD" w14:textId="16015784" w:rsidR="0001227F" w:rsidRPr="00616069" w:rsidRDefault="00414AD4" w:rsidP="0001227F">
                            <w:pPr>
                              <w:spacing w:line="276" w:lineRule="auto"/>
                              <w:rPr>
                                <w:rFonts w:ascii="Calibri" w:hAnsi="Calibri" w:cs="Calibri"/>
                                <w:color w:val="FFFFFF" w:themeColor="background1"/>
                                <w:szCs w:val="18"/>
                              </w:rPr>
                            </w:pPr>
                            <w:r w:rsidRPr="00616069">
                              <w:rPr>
                                <w:rFonts w:ascii="Calibri" w:hAnsi="Calibri" w:cs="Calibri"/>
                                <w:color w:val="FFFFFF" w:themeColor="background1"/>
                                <w:szCs w:val="18"/>
                              </w:rPr>
                              <w:t xml:space="preserve">ČBA </w:t>
                            </w:r>
                            <w:proofErr w:type="spellStart"/>
                            <w:r w:rsidRPr="00616069">
                              <w:rPr>
                                <w:rFonts w:ascii="Calibri" w:hAnsi="Calibri" w:cs="Calibri"/>
                                <w:color w:val="FFFFFF" w:themeColor="background1"/>
                                <w:szCs w:val="18"/>
                              </w:rPr>
                              <w:t>Hypomonitor</w:t>
                            </w:r>
                            <w:proofErr w:type="spellEnd"/>
                            <w:r w:rsidRPr="00616069">
                              <w:rPr>
                                <w:rFonts w:ascii="Calibri" w:hAnsi="Calibri" w:cs="Calibri"/>
                                <w:color w:val="FFFFFF" w:themeColor="background1"/>
                                <w:szCs w:val="18"/>
                              </w:rPr>
                              <w:t xml:space="preserve"> </w:t>
                            </w:r>
                            <w:r w:rsidR="00FB47DE" w:rsidRPr="00616069">
                              <w:rPr>
                                <w:rFonts w:ascii="Calibri" w:hAnsi="Calibri" w:cs="Calibri"/>
                                <w:color w:val="FFFFFF" w:themeColor="background1"/>
                                <w:szCs w:val="18"/>
                              </w:rPr>
                              <w:t xml:space="preserve">rozděluje poskytnuté hypoteční úvěry </w:t>
                            </w:r>
                            <w:r w:rsidR="00810DCF" w:rsidRPr="00616069">
                              <w:rPr>
                                <w:rFonts w:ascii="Calibri" w:hAnsi="Calibri" w:cs="Calibri"/>
                                <w:color w:val="FFFFFF" w:themeColor="background1"/>
                                <w:szCs w:val="18"/>
                              </w:rPr>
                              <w:t>bank a stavebních spořitelen</w:t>
                            </w:r>
                            <w:r w:rsidR="00B426A2" w:rsidRPr="00616069">
                              <w:rPr>
                                <w:rFonts w:ascii="Calibri" w:hAnsi="Calibri" w:cs="Calibri"/>
                                <w:color w:val="FFFFFF" w:themeColor="background1"/>
                                <w:szCs w:val="18"/>
                              </w:rPr>
                              <w:t xml:space="preserve"> domácnostem</w:t>
                            </w:r>
                            <w:r w:rsidR="00810DCF" w:rsidRPr="00616069">
                              <w:rPr>
                                <w:rFonts w:ascii="Calibri" w:hAnsi="Calibri" w:cs="Calibri"/>
                                <w:color w:val="FFFFFF" w:themeColor="background1"/>
                                <w:szCs w:val="18"/>
                              </w:rPr>
                              <w:t xml:space="preserve"> </w:t>
                            </w:r>
                            <w:r w:rsidRPr="00616069">
                              <w:rPr>
                                <w:rFonts w:ascii="Calibri" w:hAnsi="Calibri" w:cs="Calibri"/>
                                <w:color w:val="FFFFFF" w:themeColor="background1"/>
                                <w:szCs w:val="18"/>
                              </w:rPr>
                              <w:t>do několika kategorií tak, aby byly rozlišeny nové úvěry od refinancovaných či interních refixací</w:t>
                            </w:r>
                            <w:r w:rsidR="000B70C8" w:rsidRPr="00616069">
                              <w:rPr>
                                <w:rFonts w:ascii="Calibri" w:hAnsi="Calibri" w:cs="Calibri"/>
                                <w:color w:val="FFFFFF" w:themeColor="background1"/>
                                <w:szCs w:val="18"/>
                              </w:rPr>
                              <w:t>.</w:t>
                            </w:r>
                            <w:r w:rsidRPr="00616069">
                              <w:rPr>
                                <w:rFonts w:ascii="Calibri" w:hAnsi="Calibri" w:cs="Calibri"/>
                                <w:color w:val="FFFFFF" w:themeColor="background1"/>
                                <w:szCs w:val="18"/>
                              </w:rPr>
                              <w:t xml:space="preserve"> Nové úvěry jsou </w:t>
                            </w:r>
                            <w:r w:rsidR="00581CC1" w:rsidRPr="00616069">
                              <w:rPr>
                                <w:rFonts w:ascii="Calibri" w:hAnsi="Calibri" w:cs="Calibri"/>
                                <w:color w:val="FFFFFF" w:themeColor="background1"/>
                                <w:szCs w:val="18"/>
                              </w:rPr>
                              <w:t>pak</w:t>
                            </w:r>
                            <w:r w:rsidRPr="00616069">
                              <w:rPr>
                                <w:rFonts w:ascii="Calibri" w:hAnsi="Calibri" w:cs="Calibri"/>
                                <w:color w:val="FFFFFF" w:themeColor="background1"/>
                                <w:szCs w:val="18"/>
                              </w:rPr>
                              <w:t xml:space="preserve"> vykazovány v</w:t>
                            </w:r>
                            <w:r w:rsidR="00581CC1" w:rsidRPr="00616069">
                              <w:rPr>
                                <w:rFonts w:ascii="Calibri" w:hAnsi="Calibri" w:cs="Calibri"/>
                                <w:color w:val="FFFFFF" w:themeColor="background1"/>
                                <w:szCs w:val="18"/>
                              </w:rPr>
                              <w:t> </w:t>
                            </w:r>
                            <w:r w:rsidRPr="00616069">
                              <w:rPr>
                                <w:rFonts w:ascii="Calibri" w:hAnsi="Calibri" w:cs="Calibri"/>
                                <w:color w:val="FFFFFF" w:themeColor="background1"/>
                                <w:szCs w:val="18"/>
                              </w:rPr>
                              <w:t>kategoriích</w:t>
                            </w:r>
                            <w:r w:rsidR="00581CC1" w:rsidRPr="00616069">
                              <w:rPr>
                                <w:rFonts w:ascii="Calibri" w:hAnsi="Calibri" w:cs="Calibri"/>
                                <w:color w:val="FFFFFF" w:themeColor="background1"/>
                                <w:szCs w:val="18"/>
                              </w:rPr>
                              <w:t xml:space="preserve"> dle účelu úvěru</w:t>
                            </w:r>
                            <w:r w:rsidRPr="00616069">
                              <w:rPr>
                                <w:rFonts w:ascii="Calibri" w:hAnsi="Calibri" w:cs="Calibri"/>
                                <w:color w:val="FFFFFF" w:themeColor="background1"/>
                                <w:szCs w:val="18"/>
                              </w:rPr>
                              <w:t>:</w:t>
                            </w:r>
                          </w:p>
                          <w:p w14:paraId="58E707E8" w14:textId="77777777" w:rsidR="0001227F" w:rsidRPr="00616069" w:rsidRDefault="0001227F" w:rsidP="0001227F">
                            <w:pPr>
                              <w:spacing w:line="276" w:lineRule="auto"/>
                              <w:rPr>
                                <w:rFonts w:ascii="Calibri" w:hAnsi="Calibri" w:cs="Calibri"/>
                                <w:color w:val="FFFFFF" w:themeColor="background1"/>
                              </w:rPr>
                            </w:pPr>
                          </w:p>
                          <w:p w14:paraId="3227247A" w14:textId="11714118" w:rsidR="0001227F" w:rsidRPr="00616069" w:rsidRDefault="00E818C3" w:rsidP="00E818C3">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1. </w:t>
                            </w:r>
                            <w:r w:rsidR="0001227F" w:rsidRPr="00616069">
                              <w:rPr>
                                <w:rFonts w:ascii="Calibri" w:hAnsi="Calibri" w:cs="Calibri"/>
                                <w:b/>
                                <w:color w:val="FFFFFF" w:themeColor="background1"/>
                              </w:rPr>
                              <w:t>Nové úvěry</w:t>
                            </w:r>
                          </w:p>
                          <w:p w14:paraId="22AF3257" w14:textId="77777777"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jejichž celý objem poprvé vstupuje do ekonomiky. Do této kategorie </w:t>
                            </w:r>
                            <w:proofErr w:type="gramStart"/>
                            <w:r w:rsidRPr="00616069">
                              <w:rPr>
                                <w:rFonts w:ascii="Calibri" w:hAnsi="Calibri" w:cs="Calibri"/>
                                <w:color w:val="FFFFFF" w:themeColor="background1"/>
                              </w:rPr>
                              <w:t>nepatří</w:t>
                            </w:r>
                            <w:proofErr w:type="gramEnd"/>
                            <w:r w:rsidRPr="00616069">
                              <w:rPr>
                                <w:rFonts w:ascii="Calibri" w:hAnsi="Calibri" w:cs="Calibri"/>
                                <w:color w:val="FFFFFF" w:themeColor="background1"/>
                              </w:rPr>
                              <w:t xml:space="preserve"> konsolidace úvěrů anebo refinancování úvěrů. Dělí se do tří kategorií:</w:t>
                            </w:r>
                          </w:p>
                          <w:p w14:paraId="362AFB2A" w14:textId="77777777"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Nákup nemovitosti</w:t>
                            </w:r>
                            <w:r w:rsidRPr="00616069">
                              <w:rPr>
                                <w:rFonts w:ascii="Calibri" w:hAnsi="Calibri" w:cs="Calibri"/>
                                <w:color w:val="FFFFFF" w:themeColor="background1"/>
                              </w:rPr>
                              <w:t xml:space="preserve"> </w:t>
                            </w:r>
                          </w:p>
                          <w:p w14:paraId="29F23FA5" w14:textId="6EE96893"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Výstavba nemovitosti</w:t>
                            </w:r>
                            <w:r w:rsidRPr="00616069">
                              <w:rPr>
                                <w:rFonts w:ascii="Calibri" w:hAnsi="Calibri" w:cs="Calibri"/>
                                <w:color w:val="FFFFFF" w:themeColor="background1"/>
                              </w:rPr>
                              <w:t xml:space="preserve"> – včetně rekonstrukce nemovitosti </w:t>
                            </w:r>
                          </w:p>
                          <w:p w14:paraId="4D80580F" w14:textId="11E0715F"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Ostatní nová ujednání</w:t>
                            </w:r>
                            <w:r w:rsidRPr="00616069">
                              <w:rPr>
                                <w:rFonts w:ascii="Calibri" w:hAnsi="Calibri" w:cs="Calibri"/>
                                <w:color w:val="FFFFFF" w:themeColor="background1"/>
                              </w:rPr>
                              <w:t xml:space="preserve"> – pouze nové úvěry, které nijak nesouvisí s koupí nebo výstavbou nemovitosti, např. tzv. americké hypotéky, vypořádání SJM, zpětná úhrada kupní ceny, vypořádání dědického podílu, vypořádání družstevního </w:t>
                            </w:r>
                            <w:proofErr w:type="gramStart"/>
                            <w:r w:rsidRPr="00616069">
                              <w:rPr>
                                <w:rFonts w:ascii="Calibri" w:hAnsi="Calibri" w:cs="Calibri"/>
                                <w:color w:val="FFFFFF" w:themeColor="background1"/>
                              </w:rPr>
                              <w:t>podílu,</w:t>
                            </w:r>
                            <w:proofErr w:type="gramEnd"/>
                            <w:r w:rsidRPr="00616069">
                              <w:rPr>
                                <w:rFonts w:ascii="Calibri" w:hAnsi="Calibri" w:cs="Calibri"/>
                                <w:color w:val="FFFFFF" w:themeColor="background1"/>
                              </w:rPr>
                              <w:t xml:space="preserve"> atp.</w:t>
                            </w:r>
                          </w:p>
                          <w:p w14:paraId="4FBF1D5A" w14:textId="77777777" w:rsidR="0001227F" w:rsidRPr="00616069" w:rsidRDefault="0001227F" w:rsidP="0001227F">
                            <w:pPr>
                              <w:spacing w:line="276" w:lineRule="auto"/>
                              <w:ind w:left="708"/>
                              <w:rPr>
                                <w:rFonts w:ascii="Calibri" w:hAnsi="Calibri" w:cs="Calibri"/>
                                <w:color w:val="FFFFFF" w:themeColor="background1"/>
                              </w:rPr>
                            </w:pPr>
                          </w:p>
                          <w:p w14:paraId="71D5E0BB" w14:textId="7D112C27"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2. </w:t>
                            </w:r>
                            <w:r w:rsidR="0001227F" w:rsidRPr="00616069">
                              <w:rPr>
                                <w:rFonts w:ascii="Calibri" w:hAnsi="Calibri" w:cs="Calibri"/>
                                <w:b/>
                                <w:color w:val="FFFFFF" w:themeColor="background1"/>
                              </w:rPr>
                              <w:t>Refinancované úvěry z jiné finanční instituce</w:t>
                            </w:r>
                          </w:p>
                          <w:p w14:paraId="351B5A60" w14:textId="0B5DCBB6"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vznikly refinancováním jednoho nebo více úvěrů z jiné finanční instituce než </w:t>
                            </w:r>
                            <w:r w:rsidR="00973197" w:rsidRPr="00616069">
                              <w:rPr>
                                <w:rFonts w:ascii="Calibri" w:hAnsi="Calibri" w:cs="Calibri"/>
                                <w:color w:val="FFFFFF" w:themeColor="background1"/>
                              </w:rPr>
                              <w:t>té</w:t>
                            </w:r>
                            <w:r w:rsidRPr="00616069">
                              <w:rPr>
                                <w:rFonts w:ascii="Calibri" w:hAnsi="Calibri" w:cs="Calibri"/>
                                <w:color w:val="FFFFFF" w:themeColor="background1"/>
                              </w:rPr>
                              <w:t xml:space="preserve"> vykazující. Bez ohledu na výši refinancované částky a bez ohledu na výši případného navýšení se celková výše nově vzniklého úvěru vykazuje do této kategorie. </w:t>
                            </w:r>
                          </w:p>
                          <w:p w14:paraId="7566D2D6" w14:textId="77777777" w:rsidR="0001227F" w:rsidRPr="00616069" w:rsidRDefault="0001227F" w:rsidP="0001227F">
                            <w:pPr>
                              <w:spacing w:line="276" w:lineRule="auto"/>
                              <w:rPr>
                                <w:rFonts w:ascii="Calibri" w:hAnsi="Calibri" w:cs="Calibri"/>
                                <w:color w:val="FFFFFF" w:themeColor="background1"/>
                              </w:rPr>
                            </w:pPr>
                          </w:p>
                          <w:p w14:paraId="04B36444" w14:textId="4F20B25F"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3. </w:t>
                            </w:r>
                            <w:r w:rsidR="0001227F" w:rsidRPr="00616069">
                              <w:rPr>
                                <w:rFonts w:ascii="Calibri" w:hAnsi="Calibri" w:cs="Calibri"/>
                                <w:b/>
                                <w:color w:val="FFFFFF" w:themeColor="background1"/>
                              </w:rPr>
                              <w:t>Navýšené anebo interně refinancované úvěry</w:t>
                            </w:r>
                          </w:p>
                          <w:p w14:paraId="711A3661" w14:textId="2A271010"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již byly </w:t>
                            </w:r>
                            <w:r w:rsidR="00647A7A" w:rsidRPr="00616069">
                              <w:rPr>
                                <w:rFonts w:ascii="Calibri" w:hAnsi="Calibri" w:cs="Calibri"/>
                                <w:color w:val="FFFFFF" w:themeColor="background1"/>
                              </w:rPr>
                              <w:t xml:space="preserve">v </w:t>
                            </w:r>
                            <w:r w:rsidRPr="00616069">
                              <w:rPr>
                                <w:rFonts w:ascii="Calibri" w:hAnsi="Calibri" w:cs="Calibri"/>
                                <w:color w:val="FFFFFF" w:themeColor="background1"/>
                              </w:rPr>
                              <w:t>předchozí</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vykazované</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období součástí portfolia vykazujícího subjektu, a ve vykazovaném období u nich došlo k některé z následujících změn:</w:t>
                            </w:r>
                          </w:p>
                          <w:p w14:paraId="4A6B00C0" w14:textId="77777777" w:rsidR="00E818C3"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navýšení sjednané částky </w:t>
                            </w:r>
                          </w:p>
                          <w:p w14:paraId="44682079" w14:textId="72C23671" w:rsidR="0001227F"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došlo k takovým změnám, že původní úvěr byl v rámci vykazujícího subjektu refinancován/převeden na nový úvěr. </w:t>
                            </w:r>
                            <w:r w:rsidR="00E74228" w:rsidRPr="00616069">
                              <w:rPr>
                                <w:rFonts w:ascii="Calibri" w:hAnsi="Calibri" w:cs="Calibri"/>
                                <w:color w:val="FFFFFF" w:themeColor="background1"/>
                              </w:rPr>
                              <w:t>J</w:t>
                            </w:r>
                            <w:r w:rsidRPr="00616069">
                              <w:rPr>
                                <w:rFonts w:ascii="Calibri" w:hAnsi="Calibri" w:cs="Calibri"/>
                                <w:color w:val="FFFFFF" w:themeColor="background1"/>
                              </w:rPr>
                              <w:t>de</w:t>
                            </w:r>
                            <w:r w:rsidR="00CD28EC" w:rsidRPr="00616069">
                              <w:rPr>
                                <w:rFonts w:ascii="Calibri" w:hAnsi="Calibri" w:cs="Calibri"/>
                                <w:color w:val="FFFFFF" w:themeColor="background1"/>
                              </w:rPr>
                              <w:t xml:space="preserve"> tak o</w:t>
                            </w:r>
                            <w:r w:rsidRPr="00616069">
                              <w:rPr>
                                <w:rFonts w:ascii="Calibri" w:hAnsi="Calibri" w:cs="Calibri"/>
                                <w:color w:val="FFFFFF" w:themeColor="background1"/>
                              </w:rPr>
                              <w:t xml:space="preserve"> skutečně </w:t>
                            </w:r>
                            <w:r w:rsidR="00E74228" w:rsidRPr="00616069">
                              <w:rPr>
                                <w:rFonts w:ascii="Calibri" w:hAnsi="Calibri" w:cs="Calibri"/>
                                <w:color w:val="FFFFFF" w:themeColor="background1"/>
                              </w:rPr>
                              <w:t>novou smlouvu</w:t>
                            </w:r>
                            <w:r w:rsidR="00132EE9" w:rsidRPr="00616069">
                              <w:rPr>
                                <w:rFonts w:ascii="Calibri" w:hAnsi="Calibri" w:cs="Calibri"/>
                                <w:color w:val="FFFFFF" w:themeColor="background1"/>
                              </w:rPr>
                              <w:t xml:space="preserve">, nikoli např. jen </w:t>
                            </w:r>
                            <w:r w:rsidR="007B79F6" w:rsidRPr="00616069">
                              <w:rPr>
                                <w:rFonts w:ascii="Calibri" w:hAnsi="Calibri" w:cs="Calibri"/>
                                <w:color w:val="FFFFFF" w:themeColor="background1"/>
                              </w:rPr>
                              <w:t>nové ujednání v rámci refi</w:t>
                            </w:r>
                            <w:r w:rsidR="000F02C1" w:rsidRPr="00616069">
                              <w:rPr>
                                <w:rFonts w:ascii="Calibri" w:hAnsi="Calibri" w:cs="Calibri"/>
                                <w:color w:val="FFFFFF" w:themeColor="background1"/>
                              </w:rPr>
                              <w:t xml:space="preserve">xace </w:t>
                            </w:r>
                            <w:r w:rsidR="00132EE9" w:rsidRPr="00616069">
                              <w:rPr>
                                <w:rFonts w:ascii="Calibri" w:hAnsi="Calibri" w:cs="Calibri"/>
                                <w:color w:val="FFFFFF" w:themeColor="background1"/>
                              </w:rPr>
                              <w:t xml:space="preserve">stávající smlouvy. Proto je objem takových úvěru ve statistice ČBA nižší oproti „ostatním novým ujednáním“ ve statistice České </w:t>
                            </w:r>
                            <w:r w:rsidR="002D3F94" w:rsidRPr="00616069">
                              <w:rPr>
                                <w:rFonts w:ascii="Calibri" w:hAnsi="Calibri" w:cs="Calibri"/>
                                <w:color w:val="FFFFFF" w:themeColor="background1"/>
                              </w:rPr>
                              <w:t>n</w:t>
                            </w:r>
                            <w:r w:rsidR="00132EE9" w:rsidRPr="00616069">
                              <w:rPr>
                                <w:rFonts w:ascii="Calibri" w:hAnsi="Calibri" w:cs="Calibri"/>
                                <w:color w:val="FFFFFF" w:themeColor="background1"/>
                              </w:rPr>
                              <w:t xml:space="preserve">árodní </w:t>
                            </w:r>
                            <w:r w:rsidR="002D3F94" w:rsidRPr="00616069">
                              <w:rPr>
                                <w:rFonts w:ascii="Calibri" w:hAnsi="Calibri" w:cs="Calibri"/>
                                <w:color w:val="FFFFFF" w:themeColor="background1"/>
                              </w:rPr>
                              <w:t>b</w:t>
                            </w:r>
                            <w:r w:rsidR="00132EE9" w:rsidRPr="00616069">
                              <w:rPr>
                                <w:rFonts w:ascii="Calibri" w:hAnsi="Calibri" w:cs="Calibri"/>
                                <w:color w:val="FFFFFF" w:themeColor="background1"/>
                              </w:rPr>
                              <w:t>anky.</w:t>
                            </w:r>
                          </w:p>
                          <w:p w14:paraId="1FAF8B9B" w14:textId="4C474A58" w:rsidR="006F08E1" w:rsidRPr="00616069" w:rsidRDefault="006F08E1" w:rsidP="006F08E1">
                            <w:pPr>
                              <w:overflowPunct/>
                              <w:autoSpaceDE/>
                              <w:autoSpaceDN/>
                              <w:adjustRightInd/>
                              <w:spacing w:line="276" w:lineRule="auto"/>
                              <w:jc w:val="left"/>
                              <w:textAlignment w:val="auto"/>
                              <w:rPr>
                                <w:rFonts w:ascii="Calibri" w:hAnsi="Calibri" w:cs="Calibri"/>
                                <w:color w:val="FFFFFF" w:themeColor="background1"/>
                              </w:rPr>
                            </w:pPr>
                          </w:p>
                          <w:p w14:paraId="65FC0189" w14:textId="08A7140E" w:rsidR="006F08E1" w:rsidRPr="00616069" w:rsidRDefault="001F49EA" w:rsidP="006F08E1">
                            <w:p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Data pro ČBA </w:t>
                            </w:r>
                            <w:proofErr w:type="spellStart"/>
                            <w:r w:rsidRPr="00616069">
                              <w:rPr>
                                <w:rFonts w:ascii="Calibri" w:hAnsi="Calibri" w:cs="Calibri"/>
                                <w:color w:val="FFFFFF" w:themeColor="background1"/>
                              </w:rPr>
                              <w:t>Hypomonitor</w:t>
                            </w:r>
                            <w:proofErr w:type="spellEnd"/>
                            <w:r w:rsidRPr="00616069">
                              <w:rPr>
                                <w:rFonts w:ascii="Calibri" w:hAnsi="Calibri" w:cs="Calibri"/>
                                <w:color w:val="FFFFFF" w:themeColor="background1"/>
                              </w:rPr>
                              <w:t xml:space="preserve"> poskytují následující banky a stavební spořitelny: Air Bank, Česká spořitelna, ČSOB, ČSOB Stavební spořitelna, Fio banka, Hypoteční banka, Komerční banka, mBank, Modrá pyramida, MONETA Money Bank, MONETA Stavební spořitelna, </w:t>
                            </w:r>
                            <w:proofErr w:type="spellStart"/>
                            <w:r w:rsidRPr="00616069">
                              <w:rPr>
                                <w:rFonts w:ascii="Calibri" w:hAnsi="Calibri" w:cs="Calibri"/>
                                <w:color w:val="FFFFFF" w:themeColor="background1"/>
                              </w:rPr>
                              <w:t>Oberbank</w:t>
                            </w:r>
                            <w:proofErr w:type="spellEnd"/>
                            <w:r w:rsidRPr="00616069">
                              <w:rPr>
                                <w:rFonts w:ascii="Calibri" w:hAnsi="Calibri" w:cs="Calibri"/>
                                <w:color w:val="FFFFFF" w:themeColor="background1"/>
                              </w:rPr>
                              <w:t xml:space="preserve">, </w:t>
                            </w:r>
                            <w:proofErr w:type="spellStart"/>
                            <w:r w:rsidRPr="00616069">
                              <w:rPr>
                                <w:rFonts w:ascii="Calibri" w:hAnsi="Calibri" w:cs="Calibri"/>
                                <w:color w:val="FFFFFF" w:themeColor="background1"/>
                              </w:rPr>
                              <w:t>Raiffeisen</w:t>
                            </w:r>
                            <w:proofErr w:type="spellEnd"/>
                            <w:r w:rsidRPr="00616069">
                              <w:rPr>
                                <w:rFonts w:ascii="Calibri" w:hAnsi="Calibri" w:cs="Calibri"/>
                                <w:color w:val="FFFFFF" w:themeColor="background1"/>
                              </w:rPr>
                              <w:t xml:space="preserve"> stavební spořitelna, Raiffeisenbank, Stavební spořitelna České spořitelny, </w:t>
                            </w:r>
                            <w:proofErr w:type="spellStart"/>
                            <w:r w:rsidRPr="00616069">
                              <w:rPr>
                                <w:rFonts w:ascii="Calibri" w:hAnsi="Calibri" w:cs="Calibri"/>
                                <w:color w:val="FFFFFF" w:themeColor="background1"/>
                              </w:rPr>
                              <w:t>UniCredit</w:t>
                            </w:r>
                            <w:proofErr w:type="spellEnd"/>
                            <w:r w:rsidRPr="00616069">
                              <w:rPr>
                                <w:rFonts w:ascii="Calibri" w:hAnsi="Calibri" w:cs="Calibri"/>
                                <w:color w:val="FFFFFF" w:themeColor="background1"/>
                              </w:rPr>
                              <w:t xml:space="preserve"> Bank.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DA650" id="_x0000_t202" coordsize="21600,21600" o:spt="202" path="m,l,21600r21600,l21600,xe">
                <v:stroke joinstyle="miter"/>
                <v:path gradientshapeok="t" o:connecttype="rect"/>
              </v:shapetype>
              <v:shape id="Textové pole 2" o:spid="_x0000_s1029" type="#_x0000_t202" style="position:absolute;left:0;text-align:left;margin-left:0;margin-top:22.25pt;width:517.7pt;height:368.1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" fillcolor="#13576b" stroked="f">
                <v:fill opacity="54998f"/>
                <v:textbox>
                  <w:txbxContent>
                    <w:p w14:paraId="523681E4" w14:textId="20B4FCBA" w:rsidR="0001227F" w:rsidRPr="00616069" w:rsidRDefault="0001227F" w:rsidP="0001227F">
                      <w:pPr>
                        <w:spacing w:line="276" w:lineRule="auto"/>
                        <w:rPr>
                          <w:rFonts w:ascii="Calibri" w:hAnsi="Calibri" w:cs="Calibri"/>
                          <w:b/>
                          <w:bCs/>
                          <w:color w:val="FFFFFF" w:themeColor="background1"/>
                          <w:sz w:val="22"/>
                          <w:szCs w:val="22"/>
                        </w:rPr>
                      </w:pPr>
                      <w:r w:rsidRPr="00616069">
                        <w:rPr>
                          <w:rFonts w:ascii="Calibri" w:hAnsi="Calibri" w:cs="Calibri"/>
                          <w:b/>
                          <w:bCs/>
                          <w:color w:val="FFFFFF" w:themeColor="background1"/>
                          <w:sz w:val="22"/>
                          <w:szCs w:val="22"/>
                        </w:rPr>
                        <w:t xml:space="preserve">Metodika ČBA </w:t>
                      </w:r>
                      <w:proofErr w:type="spellStart"/>
                      <w:r w:rsidRPr="00616069">
                        <w:rPr>
                          <w:rFonts w:ascii="Calibri" w:hAnsi="Calibri" w:cs="Calibri"/>
                          <w:b/>
                          <w:bCs/>
                          <w:color w:val="FFFFFF" w:themeColor="background1"/>
                          <w:sz w:val="22"/>
                          <w:szCs w:val="22"/>
                        </w:rPr>
                        <w:t>Hypomonitoru</w:t>
                      </w:r>
                      <w:proofErr w:type="spellEnd"/>
                    </w:p>
                    <w:p w14:paraId="7401467C" w14:textId="77777777" w:rsidR="00414AD4" w:rsidRPr="00616069" w:rsidRDefault="00414AD4" w:rsidP="0001227F">
                      <w:pPr>
                        <w:spacing w:line="276" w:lineRule="auto"/>
                        <w:rPr>
                          <w:rFonts w:ascii="Calibri" w:hAnsi="Calibri" w:cs="Calibri"/>
                          <w:color w:val="FFFFFF" w:themeColor="background1"/>
                          <w:szCs w:val="18"/>
                        </w:rPr>
                      </w:pPr>
                    </w:p>
                    <w:p w14:paraId="1021EABD" w14:textId="16015784" w:rsidR="0001227F" w:rsidRPr="00616069" w:rsidRDefault="00414AD4" w:rsidP="0001227F">
                      <w:pPr>
                        <w:spacing w:line="276" w:lineRule="auto"/>
                        <w:rPr>
                          <w:rFonts w:ascii="Calibri" w:hAnsi="Calibri" w:cs="Calibri"/>
                          <w:color w:val="FFFFFF" w:themeColor="background1"/>
                          <w:szCs w:val="18"/>
                        </w:rPr>
                      </w:pPr>
                      <w:r w:rsidRPr="00616069">
                        <w:rPr>
                          <w:rFonts w:ascii="Calibri" w:hAnsi="Calibri" w:cs="Calibri"/>
                          <w:color w:val="FFFFFF" w:themeColor="background1"/>
                          <w:szCs w:val="18"/>
                        </w:rPr>
                        <w:t xml:space="preserve">ČBA </w:t>
                      </w:r>
                      <w:proofErr w:type="spellStart"/>
                      <w:r w:rsidRPr="00616069">
                        <w:rPr>
                          <w:rFonts w:ascii="Calibri" w:hAnsi="Calibri" w:cs="Calibri"/>
                          <w:color w:val="FFFFFF" w:themeColor="background1"/>
                          <w:szCs w:val="18"/>
                        </w:rPr>
                        <w:t>Hypomonitor</w:t>
                      </w:r>
                      <w:proofErr w:type="spellEnd"/>
                      <w:r w:rsidRPr="00616069">
                        <w:rPr>
                          <w:rFonts w:ascii="Calibri" w:hAnsi="Calibri" w:cs="Calibri"/>
                          <w:color w:val="FFFFFF" w:themeColor="background1"/>
                          <w:szCs w:val="18"/>
                        </w:rPr>
                        <w:t xml:space="preserve"> </w:t>
                      </w:r>
                      <w:r w:rsidR="00FB47DE" w:rsidRPr="00616069">
                        <w:rPr>
                          <w:rFonts w:ascii="Calibri" w:hAnsi="Calibri" w:cs="Calibri"/>
                          <w:color w:val="FFFFFF" w:themeColor="background1"/>
                          <w:szCs w:val="18"/>
                        </w:rPr>
                        <w:t xml:space="preserve">rozděluje poskytnuté hypoteční úvěry </w:t>
                      </w:r>
                      <w:r w:rsidR="00810DCF" w:rsidRPr="00616069">
                        <w:rPr>
                          <w:rFonts w:ascii="Calibri" w:hAnsi="Calibri" w:cs="Calibri"/>
                          <w:color w:val="FFFFFF" w:themeColor="background1"/>
                          <w:szCs w:val="18"/>
                        </w:rPr>
                        <w:t>bank a stavebních spořitelen</w:t>
                      </w:r>
                      <w:r w:rsidR="00B426A2" w:rsidRPr="00616069">
                        <w:rPr>
                          <w:rFonts w:ascii="Calibri" w:hAnsi="Calibri" w:cs="Calibri"/>
                          <w:color w:val="FFFFFF" w:themeColor="background1"/>
                          <w:szCs w:val="18"/>
                        </w:rPr>
                        <w:t xml:space="preserve"> domácnostem</w:t>
                      </w:r>
                      <w:r w:rsidR="00810DCF" w:rsidRPr="00616069">
                        <w:rPr>
                          <w:rFonts w:ascii="Calibri" w:hAnsi="Calibri" w:cs="Calibri"/>
                          <w:color w:val="FFFFFF" w:themeColor="background1"/>
                          <w:szCs w:val="18"/>
                        </w:rPr>
                        <w:t xml:space="preserve"> </w:t>
                      </w:r>
                      <w:r w:rsidRPr="00616069">
                        <w:rPr>
                          <w:rFonts w:ascii="Calibri" w:hAnsi="Calibri" w:cs="Calibri"/>
                          <w:color w:val="FFFFFF" w:themeColor="background1"/>
                          <w:szCs w:val="18"/>
                        </w:rPr>
                        <w:t>do několika kategorií tak, aby byly rozlišeny nové úvěry od refinancovaných či interních refixací</w:t>
                      </w:r>
                      <w:r w:rsidR="000B70C8" w:rsidRPr="00616069">
                        <w:rPr>
                          <w:rFonts w:ascii="Calibri" w:hAnsi="Calibri" w:cs="Calibri"/>
                          <w:color w:val="FFFFFF" w:themeColor="background1"/>
                          <w:szCs w:val="18"/>
                        </w:rPr>
                        <w:t>.</w:t>
                      </w:r>
                      <w:r w:rsidRPr="00616069">
                        <w:rPr>
                          <w:rFonts w:ascii="Calibri" w:hAnsi="Calibri" w:cs="Calibri"/>
                          <w:color w:val="FFFFFF" w:themeColor="background1"/>
                          <w:szCs w:val="18"/>
                        </w:rPr>
                        <w:t xml:space="preserve"> Nové úvěry jsou </w:t>
                      </w:r>
                      <w:r w:rsidR="00581CC1" w:rsidRPr="00616069">
                        <w:rPr>
                          <w:rFonts w:ascii="Calibri" w:hAnsi="Calibri" w:cs="Calibri"/>
                          <w:color w:val="FFFFFF" w:themeColor="background1"/>
                          <w:szCs w:val="18"/>
                        </w:rPr>
                        <w:t>pak</w:t>
                      </w:r>
                      <w:r w:rsidRPr="00616069">
                        <w:rPr>
                          <w:rFonts w:ascii="Calibri" w:hAnsi="Calibri" w:cs="Calibri"/>
                          <w:color w:val="FFFFFF" w:themeColor="background1"/>
                          <w:szCs w:val="18"/>
                        </w:rPr>
                        <w:t xml:space="preserve"> vykazovány v</w:t>
                      </w:r>
                      <w:r w:rsidR="00581CC1" w:rsidRPr="00616069">
                        <w:rPr>
                          <w:rFonts w:ascii="Calibri" w:hAnsi="Calibri" w:cs="Calibri"/>
                          <w:color w:val="FFFFFF" w:themeColor="background1"/>
                          <w:szCs w:val="18"/>
                        </w:rPr>
                        <w:t> </w:t>
                      </w:r>
                      <w:r w:rsidRPr="00616069">
                        <w:rPr>
                          <w:rFonts w:ascii="Calibri" w:hAnsi="Calibri" w:cs="Calibri"/>
                          <w:color w:val="FFFFFF" w:themeColor="background1"/>
                          <w:szCs w:val="18"/>
                        </w:rPr>
                        <w:t>kategoriích</w:t>
                      </w:r>
                      <w:r w:rsidR="00581CC1" w:rsidRPr="00616069">
                        <w:rPr>
                          <w:rFonts w:ascii="Calibri" w:hAnsi="Calibri" w:cs="Calibri"/>
                          <w:color w:val="FFFFFF" w:themeColor="background1"/>
                          <w:szCs w:val="18"/>
                        </w:rPr>
                        <w:t xml:space="preserve"> dle účelu úvěru</w:t>
                      </w:r>
                      <w:r w:rsidRPr="00616069">
                        <w:rPr>
                          <w:rFonts w:ascii="Calibri" w:hAnsi="Calibri" w:cs="Calibri"/>
                          <w:color w:val="FFFFFF" w:themeColor="background1"/>
                          <w:szCs w:val="18"/>
                        </w:rPr>
                        <w:t>:</w:t>
                      </w:r>
                    </w:p>
                    <w:p w14:paraId="58E707E8" w14:textId="77777777" w:rsidR="0001227F" w:rsidRPr="00616069" w:rsidRDefault="0001227F" w:rsidP="0001227F">
                      <w:pPr>
                        <w:spacing w:line="276" w:lineRule="auto"/>
                        <w:rPr>
                          <w:rFonts w:ascii="Calibri" w:hAnsi="Calibri" w:cs="Calibri"/>
                          <w:color w:val="FFFFFF" w:themeColor="background1"/>
                        </w:rPr>
                      </w:pPr>
                    </w:p>
                    <w:p w14:paraId="3227247A" w14:textId="11714118" w:rsidR="0001227F" w:rsidRPr="00616069" w:rsidRDefault="00E818C3" w:rsidP="00E818C3">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1. </w:t>
                      </w:r>
                      <w:r w:rsidR="0001227F" w:rsidRPr="00616069">
                        <w:rPr>
                          <w:rFonts w:ascii="Calibri" w:hAnsi="Calibri" w:cs="Calibri"/>
                          <w:b/>
                          <w:color w:val="FFFFFF" w:themeColor="background1"/>
                        </w:rPr>
                        <w:t>Nové úvěry</w:t>
                      </w:r>
                    </w:p>
                    <w:p w14:paraId="22AF3257" w14:textId="77777777"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jejichž celý objem poprvé vstupuje do ekonomiky. Do této kategorie </w:t>
                      </w:r>
                      <w:proofErr w:type="gramStart"/>
                      <w:r w:rsidRPr="00616069">
                        <w:rPr>
                          <w:rFonts w:ascii="Calibri" w:hAnsi="Calibri" w:cs="Calibri"/>
                          <w:color w:val="FFFFFF" w:themeColor="background1"/>
                        </w:rPr>
                        <w:t>nepatří</w:t>
                      </w:r>
                      <w:proofErr w:type="gramEnd"/>
                      <w:r w:rsidRPr="00616069">
                        <w:rPr>
                          <w:rFonts w:ascii="Calibri" w:hAnsi="Calibri" w:cs="Calibri"/>
                          <w:color w:val="FFFFFF" w:themeColor="background1"/>
                        </w:rPr>
                        <w:t xml:space="preserve"> konsolidace úvěrů anebo refinancování úvěrů. Dělí se do tří kategorií:</w:t>
                      </w:r>
                    </w:p>
                    <w:p w14:paraId="362AFB2A" w14:textId="77777777"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Nákup nemovitosti</w:t>
                      </w:r>
                      <w:r w:rsidRPr="00616069">
                        <w:rPr>
                          <w:rFonts w:ascii="Calibri" w:hAnsi="Calibri" w:cs="Calibri"/>
                          <w:color w:val="FFFFFF" w:themeColor="background1"/>
                        </w:rPr>
                        <w:t xml:space="preserve"> </w:t>
                      </w:r>
                    </w:p>
                    <w:p w14:paraId="29F23FA5" w14:textId="6EE96893"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Výstavba nemovitosti</w:t>
                      </w:r>
                      <w:r w:rsidRPr="00616069">
                        <w:rPr>
                          <w:rFonts w:ascii="Calibri" w:hAnsi="Calibri" w:cs="Calibri"/>
                          <w:color w:val="FFFFFF" w:themeColor="background1"/>
                        </w:rPr>
                        <w:t xml:space="preserve"> – včetně rekonstrukce nemovitosti </w:t>
                      </w:r>
                    </w:p>
                    <w:p w14:paraId="4D80580F" w14:textId="11E0715F"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Ostatní nová ujednání</w:t>
                      </w:r>
                      <w:r w:rsidRPr="00616069">
                        <w:rPr>
                          <w:rFonts w:ascii="Calibri" w:hAnsi="Calibri" w:cs="Calibri"/>
                          <w:color w:val="FFFFFF" w:themeColor="background1"/>
                        </w:rPr>
                        <w:t xml:space="preserve"> – pouze nové úvěry, které nijak nesouvisí s koupí nebo výstavbou nemovitosti, např. tzv. americké hypotéky, vypořádání SJM, zpětná úhrada kupní ceny, vypořádání dědického podílu, vypořádání družstevního </w:t>
                      </w:r>
                      <w:proofErr w:type="gramStart"/>
                      <w:r w:rsidRPr="00616069">
                        <w:rPr>
                          <w:rFonts w:ascii="Calibri" w:hAnsi="Calibri" w:cs="Calibri"/>
                          <w:color w:val="FFFFFF" w:themeColor="background1"/>
                        </w:rPr>
                        <w:t>podílu,</w:t>
                      </w:r>
                      <w:proofErr w:type="gramEnd"/>
                      <w:r w:rsidRPr="00616069">
                        <w:rPr>
                          <w:rFonts w:ascii="Calibri" w:hAnsi="Calibri" w:cs="Calibri"/>
                          <w:color w:val="FFFFFF" w:themeColor="background1"/>
                        </w:rPr>
                        <w:t xml:space="preserve"> atp.</w:t>
                      </w:r>
                    </w:p>
                    <w:p w14:paraId="4FBF1D5A" w14:textId="77777777" w:rsidR="0001227F" w:rsidRPr="00616069" w:rsidRDefault="0001227F" w:rsidP="0001227F">
                      <w:pPr>
                        <w:spacing w:line="276" w:lineRule="auto"/>
                        <w:ind w:left="708"/>
                        <w:rPr>
                          <w:rFonts w:ascii="Calibri" w:hAnsi="Calibri" w:cs="Calibri"/>
                          <w:color w:val="FFFFFF" w:themeColor="background1"/>
                        </w:rPr>
                      </w:pPr>
                    </w:p>
                    <w:p w14:paraId="71D5E0BB" w14:textId="7D112C27"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2. </w:t>
                      </w:r>
                      <w:r w:rsidR="0001227F" w:rsidRPr="00616069">
                        <w:rPr>
                          <w:rFonts w:ascii="Calibri" w:hAnsi="Calibri" w:cs="Calibri"/>
                          <w:b/>
                          <w:color w:val="FFFFFF" w:themeColor="background1"/>
                        </w:rPr>
                        <w:t>Refinancované úvěry z jiné finanční instituce</w:t>
                      </w:r>
                    </w:p>
                    <w:p w14:paraId="351B5A60" w14:textId="0B5DCBB6"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vznikly refinancováním jednoho nebo více úvěrů z jiné finanční instituce než </w:t>
                      </w:r>
                      <w:r w:rsidR="00973197" w:rsidRPr="00616069">
                        <w:rPr>
                          <w:rFonts w:ascii="Calibri" w:hAnsi="Calibri" w:cs="Calibri"/>
                          <w:color w:val="FFFFFF" w:themeColor="background1"/>
                        </w:rPr>
                        <w:t>té</w:t>
                      </w:r>
                      <w:r w:rsidRPr="00616069">
                        <w:rPr>
                          <w:rFonts w:ascii="Calibri" w:hAnsi="Calibri" w:cs="Calibri"/>
                          <w:color w:val="FFFFFF" w:themeColor="background1"/>
                        </w:rPr>
                        <w:t xml:space="preserve"> vykazující. Bez ohledu na výši refinancované částky a bez ohledu na výši případného navýšení se celková výše nově vzniklého úvěru vykazuje do této kategorie. </w:t>
                      </w:r>
                    </w:p>
                    <w:p w14:paraId="7566D2D6" w14:textId="77777777" w:rsidR="0001227F" w:rsidRPr="00616069" w:rsidRDefault="0001227F" w:rsidP="0001227F">
                      <w:pPr>
                        <w:spacing w:line="276" w:lineRule="auto"/>
                        <w:rPr>
                          <w:rFonts w:ascii="Calibri" w:hAnsi="Calibri" w:cs="Calibri"/>
                          <w:color w:val="FFFFFF" w:themeColor="background1"/>
                        </w:rPr>
                      </w:pPr>
                    </w:p>
                    <w:p w14:paraId="04B36444" w14:textId="4F20B25F"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3. </w:t>
                      </w:r>
                      <w:r w:rsidR="0001227F" w:rsidRPr="00616069">
                        <w:rPr>
                          <w:rFonts w:ascii="Calibri" w:hAnsi="Calibri" w:cs="Calibri"/>
                          <w:b/>
                          <w:color w:val="FFFFFF" w:themeColor="background1"/>
                        </w:rPr>
                        <w:t>Navýšené anebo interně refinancované úvěry</w:t>
                      </w:r>
                    </w:p>
                    <w:p w14:paraId="711A3661" w14:textId="2A271010"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již byly </w:t>
                      </w:r>
                      <w:r w:rsidR="00647A7A" w:rsidRPr="00616069">
                        <w:rPr>
                          <w:rFonts w:ascii="Calibri" w:hAnsi="Calibri" w:cs="Calibri"/>
                          <w:color w:val="FFFFFF" w:themeColor="background1"/>
                        </w:rPr>
                        <w:t xml:space="preserve">v </w:t>
                      </w:r>
                      <w:r w:rsidRPr="00616069">
                        <w:rPr>
                          <w:rFonts w:ascii="Calibri" w:hAnsi="Calibri" w:cs="Calibri"/>
                          <w:color w:val="FFFFFF" w:themeColor="background1"/>
                        </w:rPr>
                        <w:t>předchozí</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vykazované</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období součástí portfolia vykazujícího subjektu, a ve vykazovaném období u nich došlo k některé z následujících změn:</w:t>
                      </w:r>
                    </w:p>
                    <w:p w14:paraId="4A6B00C0" w14:textId="77777777" w:rsidR="00E818C3"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navýšení sjednané částky </w:t>
                      </w:r>
                    </w:p>
                    <w:p w14:paraId="44682079" w14:textId="72C23671" w:rsidR="0001227F"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došlo k takovým změnám, že původní úvěr byl v rámci vykazujícího subjektu refinancován/převeden na nový úvěr. </w:t>
                      </w:r>
                      <w:r w:rsidR="00E74228" w:rsidRPr="00616069">
                        <w:rPr>
                          <w:rFonts w:ascii="Calibri" w:hAnsi="Calibri" w:cs="Calibri"/>
                          <w:color w:val="FFFFFF" w:themeColor="background1"/>
                        </w:rPr>
                        <w:t>J</w:t>
                      </w:r>
                      <w:r w:rsidRPr="00616069">
                        <w:rPr>
                          <w:rFonts w:ascii="Calibri" w:hAnsi="Calibri" w:cs="Calibri"/>
                          <w:color w:val="FFFFFF" w:themeColor="background1"/>
                        </w:rPr>
                        <w:t>de</w:t>
                      </w:r>
                      <w:r w:rsidR="00CD28EC" w:rsidRPr="00616069">
                        <w:rPr>
                          <w:rFonts w:ascii="Calibri" w:hAnsi="Calibri" w:cs="Calibri"/>
                          <w:color w:val="FFFFFF" w:themeColor="background1"/>
                        </w:rPr>
                        <w:t xml:space="preserve"> tak o</w:t>
                      </w:r>
                      <w:r w:rsidRPr="00616069">
                        <w:rPr>
                          <w:rFonts w:ascii="Calibri" w:hAnsi="Calibri" w:cs="Calibri"/>
                          <w:color w:val="FFFFFF" w:themeColor="background1"/>
                        </w:rPr>
                        <w:t xml:space="preserve"> skutečně </w:t>
                      </w:r>
                      <w:r w:rsidR="00E74228" w:rsidRPr="00616069">
                        <w:rPr>
                          <w:rFonts w:ascii="Calibri" w:hAnsi="Calibri" w:cs="Calibri"/>
                          <w:color w:val="FFFFFF" w:themeColor="background1"/>
                        </w:rPr>
                        <w:t>novou smlouvu</w:t>
                      </w:r>
                      <w:r w:rsidR="00132EE9" w:rsidRPr="00616069">
                        <w:rPr>
                          <w:rFonts w:ascii="Calibri" w:hAnsi="Calibri" w:cs="Calibri"/>
                          <w:color w:val="FFFFFF" w:themeColor="background1"/>
                        </w:rPr>
                        <w:t xml:space="preserve">, nikoli např. jen </w:t>
                      </w:r>
                      <w:r w:rsidR="007B79F6" w:rsidRPr="00616069">
                        <w:rPr>
                          <w:rFonts w:ascii="Calibri" w:hAnsi="Calibri" w:cs="Calibri"/>
                          <w:color w:val="FFFFFF" w:themeColor="background1"/>
                        </w:rPr>
                        <w:t>nové ujednání v rámci refi</w:t>
                      </w:r>
                      <w:r w:rsidR="000F02C1" w:rsidRPr="00616069">
                        <w:rPr>
                          <w:rFonts w:ascii="Calibri" w:hAnsi="Calibri" w:cs="Calibri"/>
                          <w:color w:val="FFFFFF" w:themeColor="background1"/>
                        </w:rPr>
                        <w:t xml:space="preserve">xace </w:t>
                      </w:r>
                      <w:r w:rsidR="00132EE9" w:rsidRPr="00616069">
                        <w:rPr>
                          <w:rFonts w:ascii="Calibri" w:hAnsi="Calibri" w:cs="Calibri"/>
                          <w:color w:val="FFFFFF" w:themeColor="background1"/>
                        </w:rPr>
                        <w:t xml:space="preserve">stávající smlouvy. Proto je objem takových úvěru ve statistice ČBA nižší oproti „ostatním novým ujednáním“ ve statistice České </w:t>
                      </w:r>
                      <w:r w:rsidR="002D3F94" w:rsidRPr="00616069">
                        <w:rPr>
                          <w:rFonts w:ascii="Calibri" w:hAnsi="Calibri" w:cs="Calibri"/>
                          <w:color w:val="FFFFFF" w:themeColor="background1"/>
                        </w:rPr>
                        <w:t>n</w:t>
                      </w:r>
                      <w:r w:rsidR="00132EE9" w:rsidRPr="00616069">
                        <w:rPr>
                          <w:rFonts w:ascii="Calibri" w:hAnsi="Calibri" w:cs="Calibri"/>
                          <w:color w:val="FFFFFF" w:themeColor="background1"/>
                        </w:rPr>
                        <w:t xml:space="preserve">árodní </w:t>
                      </w:r>
                      <w:r w:rsidR="002D3F94" w:rsidRPr="00616069">
                        <w:rPr>
                          <w:rFonts w:ascii="Calibri" w:hAnsi="Calibri" w:cs="Calibri"/>
                          <w:color w:val="FFFFFF" w:themeColor="background1"/>
                        </w:rPr>
                        <w:t>b</w:t>
                      </w:r>
                      <w:r w:rsidR="00132EE9" w:rsidRPr="00616069">
                        <w:rPr>
                          <w:rFonts w:ascii="Calibri" w:hAnsi="Calibri" w:cs="Calibri"/>
                          <w:color w:val="FFFFFF" w:themeColor="background1"/>
                        </w:rPr>
                        <w:t>anky.</w:t>
                      </w:r>
                    </w:p>
                    <w:p w14:paraId="1FAF8B9B" w14:textId="4C474A58" w:rsidR="006F08E1" w:rsidRPr="00616069" w:rsidRDefault="006F08E1" w:rsidP="006F08E1">
                      <w:pPr>
                        <w:overflowPunct/>
                        <w:autoSpaceDE/>
                        <w:autoSpaceDN/>
                        <w:adjustRightInd/>
                        <w:spacing w:line="276" w:lineRule="auto"/>
                        <w:jc w:val="left"/>
                        <w:textAlignment w:val="auto"/>
                        <w:rPr>
                          <w:rFonts w:ascii="Calibri" w:hAnsi="Calibri" w:cs="Calibri"/>
                          <w:color w:val="FFFFFF" w:themeColor="background1"/>
                        </w:rPr>
                      </w:pPr>
                    </w:p>
                    <w:p w14:paraId="65FC0189" w14:textId="08A7140E" w:rsidR="006F08E1" w:rsidRPr="00616069" w:rsidRDefault="001F49EA" w:rsidP="006F08E1">
                      <w:p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Data pro ČBA </w:t>
                      </w:r>
                      <w:proofErr w:type="spellStart"/>
                      <w:r w:rsidRPr="00616069">
                        <w:rPr>
                          <w:rFonts w:ascii="Calibri" w:hAnsi="Calibri" w:cs="Calibri"/>
                          <w:color w:val="FFFFFF" w:themeColor="background1"/>
                        </w:rPr>
                        <w:t>Hypomonitor</w:t>
                      </w:r>
                      <w:proofErr w:type="spellEnd"/>
                      <w:r w:rsidRPr="00616069">
                        <w:rPr>
                          <w:rFonts w:ascii="Calibri" w:hAnsi="Calibri" w:cs="Calibri"/>
                          <w:color w:val="FFFFFF" w:themeColor="background1"/>
                        </w:rPr>
                        <w:t xml:space="preserve"> poskytují následující banky a stavební spořitelny: Air Bank, Česká spořitelna, ČSOB, ČSOB Stavební spořitelna, Fio banka, Hypoteční banka, Komerční banka, mBank, Modrá pyramida, MONETA Money Bank, MONETA Stavební spořitelna, </w:t>
                      </w:r>
                      <w:proofErr w:type="spellStart"/>
                      <w:r w:rsidRPr="00616069">
                        <w:rPr>
                          <w:rFonts w:ascii="Calibri" w:hAnsi="Calibri" w:cs="Calibri"/>
                          <w:color w:val="FFFFFF" w:themeColor="background1"/>
                        </w:rPr>
                        <w:t>Oberbank</w:t>
                      </w:r>
                      <w:proofErr w:type="spellEnd"/>
                      <w:r w:rsidRPr="00616069">
                        <w:rPr>
                          <w:rFonts w:ascii="Calibri" w:hAnsi="Calibri" w:cs="Calibri"/>
                          <w:color w:val="FFFFFF" w:themeColor="background1"/>
                        </w:rPr>
                        <w:t xml:space="preserve">, </w:t>
                      </w:r>
                      <w:proofErr w:type="spellStart"/>
                      <w:r w:rsidRPr="00616069">
                        <w:rPr>
                          <w:rFonts w:ascii="Calibri" w:hAnsi="Calibri" w:cs="Calibri"/>
                          <w:color w:val="FFFFFF" w:themeColor="background1"/>
                        </w:rPr>
                        <w:t>Raiffeisen</w:t>
                      </w:r>
                      <w:proofErr w:type="spellEnd"/>
                      <w:r w:rsidRPr="00616069">
                        <w:rPr>
                          <w:rFonts w:ascii="Calibri" w:hAnsi="Calibri" w:cs="Calibri"/>
                          <w:color w:val="FFFFFF" w:themeColor="background1"/>
                        </w:rPr>
                        <w:t xml:space="preserve"> stavební spořitelna, Raiffeisenbank, Stavební spořitelna České spořitelny, </w:t>
                      </w:r>
                      <w:proofErr w:type="spellStart"/>
                      <w:r w:rsidRPr="00616069">
                        <w:rPr>
                          <w:rFonts w:ascii="Calibri" w:hAnsi="Calibri" w:cs="Calibri"/>
                          <w:color w:val="FFFFFF" w:themeColor="background1"/>
                        </w:rPr>
                        <w:t>UniCredit</w:t>
                      </w:r>
                      <w:proofErr w:type="spellEnd"/>
                      <w:r w:rsidRPr="00616069">
                        <w:rPr>
                          <w:rFonts w:ascii="Calibri" w:hAnsi="Calibri" w:cs="Calibri"/>
                          <w:color w:val="FFFFFF" w:themeColor="background1"/>
                        </w:rPr>
                        <w:t xml:space="preserve"> Bank.</w:t>
                      </w:r>
                    </w:p>
                  </w:txbxContent>
                </v:textbox>
                <w10:wrap type="square" anchorx="margin"/>
              </v:shape>
            </w:pict>
          </mc:Fallback>
        </mc:AlternateContent>
      </w:r>
      <w:r w:rsidR="00617E6C" w:rsidRPr="00616069">
        <w:rPr>
          <w:rFonts w:ascii="Calibri" w:eastAsiaTheme="minorEastAsia" w:hAnsi="Calibri" w:cs="Calibri"/>
          <w:i/>
          <w:iCs/>
          <w:noProof/>
          <w:sz w:val="16"/>
          <w:szCs w:val="18"/>
          <w:lang w:eastAsia="en-GB"/>
        </w:rPr>
        <mc:AlternateContent>
          <mc:Choice Requires="wps">
            <w:drawing>
              <wp:anchor distT="0" distB="0" distL="114300" distR="114300" simplePos="0" relativeHeight="251660288" behindDoc="0" locked="0" layoutInCell="1" allowOverlap="1" wp14:anchorId="70D3B697" wp14:editId="0EC478EC">
                <wp:simplePos x="0" y="0"/>
                <wp:positionH relativeFrom="margin">
                  <wp:align>right</wp:align>
                </wp:positionH>
                <wp:positionV relativeFrom="paragraph">
                  <wp:posOffset>5315585</wp:posOffset>
                </wp:positionV>
                <wp:extent cx="2193290" cy="1546860"/>
                <wp:effectExtent l="0" t="0" r="0" b="0"/>
                <wp:wrapNone/>
                <wp:docPr id="3" name="Obdélník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1546860"/>
                        </a:xfrm>
                        <a:prstGeom prst="rect">
                          <a:avLst/>
                        </a:prstGeom>
                        <a:solidFill>
                          <a:srgbClr val="13576B">
                            <a:alpha val="86000"/>
                          </a:srgbClr>
                        </a:solidFill>
                        <a:ln>
                          <a:noFill/>
                        </a:ln>
                      </wps:spPr>
                      <wps:txbx>
                        <w:txbxContent>
                          <w:p w14:paraId="54D0A7AB" w14:textId="77777777" w:rsidR="0065124E" w:rsidRPr="00616069" w:rsidRDefault="0065124E" w:rsidP="00044002">
                            <w:pPr>
                              <w:spacing w:line="276" w:lineRule="auto"/>
                              <w:ind w:left="28" w:hanging="28"/>
                              <w:jc w:val="left"/>
                              <w:outlineLvl w:val="0"/>
                              <w:rPr>
                                <w:rFonts w:ascii="Calibri" w:hAnsi="Calibri" w:cs="Calibri"/>
                                <w:b/>
                                <w:color w:val="FFFFFF" w:themeColor="background1"/>
                                <w:sz w:val="20"/>
                                <w:szCs w:val="18"/>
                              </w:rPr>
                            </w:pPr>
                            <w:r w:rsidRPr="00616069">
                              <w:rPr>
                                <w:rFonts w:ascii="Calibri" w:hAnsi="Calibri" w:cs="Calibri"/>
                                <w:b/>
                                <w:color w:val="FFFFFF" w:themeColor="background1"/>
                                <w:sz w:val="20"/>
                                <w:szCs w:val="18"/>
                              </w:rPr>
                              <w:t xml:space="preserve">Další informace </w:t>
                            </w:r>
                          </w:p>
                          <w:p w14:paraId="63BD2C87" w14:textId="23BE0F27" w:rsidR="0065124E" w:rsidRPr="00616069" w:rsidRDefault="007B4508" w:rsidP="007B4508">
                            <w:pPr>
                              <w:spacing w:line="276" w:lineRule="auto"/>
                              <w:jc w:val="left"/>
                              <w:outlineLvl w:val="0"/>
                              <w:rPr>
                                <w:rFonts w:ascii="Calibri" w:hAnsi="Calibri" w:cs="Calibri"/>
                                <w:b/>
                                <w:color w:val="FFFFFF" w:themeColor="background1"/>
                                <w:sz w:val="20"/>
                                <w:szCs w:val="18"/>
                              </w:rPr>
                            </w:pPr>
                            <w:r w:rsidRPr="00616069">
                              <w:rPr>
                                <w:rFonts w:ascii="Calibri" w:hAnsi="Calibri" w:cs="Calibri"/>
                                <w:b/>
                                <w:color w:val="FFFFFF" w:themeColor="background1"/>
                                <w:sz w:val="20"/>
                                <w:szCs w:val="18"/>
                              </w:rPr>
                              <w:t>rádi poskytneme:</w:t>
                            </w:r>
                          </w:p>
                          <w:p w14:paraId="6B6215FA" w14:textId="77777777" w:rsidR="0065124E" w:rsidRPr="00616069" w:rsidRDefault="0065124E" w:rsidP="00044002">
                            <w:pPr>
                              <w:spacing w:line="276" w:lineRule="auto"/>
                              <w:jc w:val="left"/>
                              <w:rPr>
                                <w:rFonts w:ascii="Calibri" w:hAnsi="Calibri" w:cs="Calibri"/>
                                <w:b/>
                                <w:color w:val="FFFFFF" w:themeColor="background1"/>
                                <w:szCs w:val="18"/>
                              </w:rPr>
                            </w:pPr>
                          </w:p>
                          <w:p w14:paraId="2CF1F6FB" w14:textId="2352EA51" w:rsidR="0065124E" w:rsidRPr="00616069" w:rsidRDefault="00B9205C"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Radek Šalša</w:t>
                            </w:r>
                          </w:p>
                          <w:p w14:paraId="599CC908" w14:textId="7EBF7721" w:rsidR="0065124E" w:rsidRPr="00616069" w:rsidRDefault="0065124E"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PR a komunikace ČBA</w:t>
                            </w:r>
                          </w:p>
                          <w:p w14:paraId="6ED92D8B" w14:textId="752C9003" w:rsidR="0065124E" w:rsidRPr="00616069" w:rsidRDefault="00B9205C"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radek</w:t>
                            </w:r>
                            <w:r w:rsidR="004555E6" w:rsidRPr="00616069">
                              <w:rPr>
                                <w:rFonts w:ascii="Calibri" w:hAnsi="Calibri" w:cs="Calibri"/>
                                <w:color w:val="FFFFFF" w:themeColor="background1"/>
                                <w:szCs w:val="18"/>
                              </w:rPr>
                              <w:t>.</w:t>
                            </w:r>
                            <w:r w:rsidRPr="00616069">
                              <w:rPr>
                                <w:rFonts w:ascii="Calibri" w:hAnsi="Calibri" w:cs="Calibri"/>
                                <w:color w:val="FFFFFF" w:themeColor="background1"/>
                                <w:szCs w:val="18"/>
                              </w:rPr>
                              <w:t>salsa</w:t>
                            </w:r>
                            <w:r w:rsidR="0065124E" w:rsidRPr="00616069">
                              <w:rPr>
                                <w:rFonts w:ascii="Calibri" w:hAnsi="Calibri" w:cs="Calibri"/>
                                <w:color w:val="FFFFFF" w:themeColor="background1"/>
                                <w:szCs w:val="18"/>
                              </w:rPr>
                              <w:t>@</w:t>
                            </w:r>
                            <w:r w:rsidR="004555E6" w:rsidRPr="00616069">
                              <w:rPr>
                                <w:rFonts w:ascii="Calibri" w:hAnsi="Calibri" w:cs="Calibri"/>
                                <w:color w:val="FFFFFF" w:themeColor="background1"/>
                                <w:szCs w:val="18"/>
                              </w:rPr>
                              <w:t>cbaonline</w:t>
                            </w:r>
                            <w:r w:rsidR="0065124E" w:rsidRPr="00616069">
                              <w:rPr>
                                <w:rFonts w:ascii="Calibri" w:hAnsi="Calibri" w:cs="Calibri"/>
                                <w:color w:val="FFFFFF" w:themeColor="background1"/>
                                <w:szCs w:val="18"/>
                              </w:rPr>
                              <w:t>.cz</w:t>
                            </w:r>
                          </w:p>
                          <w:p w14:paraId="1CB50E15" w14:textId="6FA59267" w:rsidR="0065124E" w:rsidRPr="00616069" w:rsidRDefault="0065124E"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tel: + 420</w:t>
                            </w:r>
                            <w:r w:rsidR="008C5D4D" w:rsidRPr="00616069">
                              <w:rPr>
                                <w:rFonts w:ascii="Calibri" w:hAnsi="Calibri" w:cs="Calibri"/>
                                <w:color w:val="FFFFFF" w:themeColor="background1"/>
                                <w:szCs w:val="18"/>
                              </w:rPr>
                              <w:t> 73</w:t>
                            </w:r>
                            <w:r w:rsidR="00795F3C" w:rsidRPr="00616069">
                              <w:rPr>
                                <w:rFonts w:ascii="Calibri" w:hAnsi="Calibri" w:cs="Calibri"/>
                                <w:color w:val="FFFFFF" w:themeColor="background1"/>
                                <w:szCs w:val="18"/>
                              </w:rPr>
                              <w:t>1</w:t>
                            </w:r>
                            <w:r w:rsidR="008C5D4D" w:rsidRPr="00616069">
                              <w:rPr>
                                <w:rFonts w:ascii="Calibri" w:hAnsi="Calibri" w:cs="Calibri"/>
                                <w:color w:val="FFFFFF" w:themeColor="background1"/>
                                <w:szCs w:val="18"/>
                              </w:rPr>
                              <w:t> </w:t>
                            </w:r>
                            <w:r w:rsidR="00795F3C" w:rsidRPr="00616069">
                              <w:rPr>
                                <w:rFonts w:ascii="Calibri" w:hAnsi="Calibri" w:cs="Calibri"/>
                                <w:color w:val="FFFFFF" w:themeColor="background1"/>
                                <w:szCs w:val="18"/>
                              </w:rPr>
                              <w:t>494</w:t>
                            </w:r>
                            <w:r w:rsidR="008C5D4D" w:rsidRPr="00616069">
                              <w:rPr>
                                <w:rFonts w:ascii="Calibri" w:hAnsi="Calibri" w:cs="Calibri"/>
                                <w:color w:val="FFFFFF" w:themeColor="background1"/>
                                <w:szCs w:val="18"/>
                              </w:rPr>
                              <w:t xml:space="preserve"> 1</w:t>
                            </w:r>
                            <w:r w:rsidR="00795F3C" w:rsidRPr="00616069">
                              <w:rPr>
                                <w:rFonts w:ascii="Calibri" w:hAnsi="Calibri" w:cs="Calibri"/>
                                <w:color w:val="FFFFFF" w:themeColor="background1"/>
                                <w:szCs w:val="18"/>
                              </w:rPr>
                              <w:t>28</w:t>
                            </w:r>
                          </w:p>
                          <w:p w14:paraId="68E9F459" w14:textId="77777777" w:rsidR="0065124E" w:rsidRPr="00616069" w:rsidRDefault="0065124E" w:rsidP="00044002">
                            <w:pPr>
                              <w:jc w:val="left"/>
                              <w:rPr>
                                <w:rFonts w:ascii="Calibri" w:hAnsi="Calibri" w:cs="Calibri"/>
                              </w:rPr>
                            </w:pPr>
                          </w:p>
                        </w:txbxContent>
                      </wps:txbx>
                      <wps:bodyPr rot="0" vert="horz" wrap="square" lIns="108000" tIns="108000" rIns="108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D3B697" id="Obdélník 200" o:spid="_x0000_s1030" style="position:absolute;left:0;text-align:left;margin-left:121.5pt;margin-top:418.55pt;width:172.7pt;height:121.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" fillcolor="#13576b" stroked="f">
                <v:fill opacity="56283f"/>
                <v:textbox inset="3mm,3mm,3mm,3mm">
                  <w:txbxContent>
                    <w:p w14:paraId="54D0A7AB" w14:textId="77777777" w:rsidR="0065124E" w:rsidRPr="00616069" w:rsidRDefault="0065124E" w:rsidP="00044002">
                      <w:pPr>
                        <w:spacing w:line="276" w:lineRule="auto"/>
                        <w:ind w:left="28" w:hanging="28"/>
                        <w:jc w:val="left"/>
                        <w:outlineLvl w:val="0"/>
                        <w:rPr>
                          <w:rFonts w:ascii="Calibri" w:hAnsi="Calibri" w:cs="Calibri"/>
                          <w:b/>
                          <w:color w:val="FFFFFF" w:themeColor="background1"/>
                          <w:sz w:val="20"/>
                          <w:szCs w:val="18"/>
                        </w:rPr>
                      </w:pPr>
                      <w:r w:rsidRPr="00616069">
                        <w:rPr>
                          <w:rFonts w:ascii="Calibri" w:hAnsi="Calibri" w:cs="Calibri"/>
                          <w:b/>
                          <w:color w:val="FFFFFF" w:themeColor="background1"/>
                          <w:sz w:val="20"/>
                          <w:szCs w:val="18"/>
                        </w:rPr>
                        <w:t xml:space="preserve">Další informace </w:t>
                      </w:r>
                    </w:p>
                    <w:p w14:paraId="63BD2C87" w14:textId="23BE0F27" w:rsidR="0065124E" w:rsidRPr="00616069" w:rsidRDefault="007B4508" w:rsidP="007B4508">
                      <w:pPr>
                        <w:spacing w:line="276" w:lineRule="auto"/>
                        <w:jc w:val="left"/>
                        <w:outlineLvl w:val="0"/>
                        <w:rPr>
                          <w:rFonts w:ascii="Calibri" w:hAnsi="Calibri" w:cs="Calibri"/>
                          <w:b/>
                          <w:color w:val="FFFFFF" w:themeColor="background1"/>
                          <w:sz w:val="20"/>
                          <w:szCs w:val="18"/>
                        </w:rPr>
                      </w:pPr>
                      <w:r w:rsidRPr="00616069">
                        <w:rPr>
                          <w:rFonts w:ascii="Calibri" w:hAnsi="Calibri" w:cs="Calibri"/>
                          <w:b/>
                          <w:color w:val="FFFFFF" w:themeColor="background1"/>
                          <w:sz w:val="20"/>
                          <w:szCs w:val="18"/>
                        </w:rPr>
                        <w:t>rádi poskytneme:</w:t>
                      </w:r>
                    </w:p>
                    <w:p w14:paraId="6B6215FA" w14:textId="77777777" w:rsidR="0065124E" w:rsidRPr="00616069" w:rsidRDefault="0065124E" w:rsidP="00044002">
                      <w:pPr>
                        <w:spacing w:line="276" w:lineRule="auto"/>
                        <w:jc w:val="left"/>
                        <w:rPr>
                          <w:rFonts w:ascii="Calibri" w:hAnsi="Calibri" w:cs="Calibri"/>
                          <w:b/>
                          <w:color w:val="FFFFFF" w:themeColor="background1"/>
                          <w:szCs w:val="18"/>
                        </w:rPr>
                      </w:pPr>
                    </w:p>
                    <w:p w14:paraId="2CF1F6FB" w14:textId="2352EA51" w:rsidR="0065124E" w:rsidRPr="00616069" w:rsidRDefault="00B9205C"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Radek Šalša</w:t>
                      </w:r>
                    </w:p>
                    <w:p w14:paraId="599CC908" w14:textId="7EBF7721" w:rsidR="0065124E" w:rsidRPr="00616069" w:rsidRDefault="0065124E"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PR a komunikace ČBA</w:t>
                      </w:r>
                    </w:p>
                    <w:p w14:paraId="6ED92D8B" w14:textId="752C9003" w:rsidR="0065124E" w:rsidRPr="00616069" w:rsidRDefault="00B9205C"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radek</w:t>
                      </w:r>
                      <w:r w:rsidR="004555E6" w:rsidRPr="00616069">
                        <w:rPr>
                          <w:rFonts w:ascii="Calibri" w:hAnsi="Calibri" w:cs="Calibri"/>
                          <w:color w:val="FFFFFF" w:themeColor="background1"/>
                          <w:szCs w:val="18"/>
                        </w:rPr>
                        <w:t>.</w:t>
                      </w:r>
                      <w:r w:rsidRPr="00616069">
                        <w:rPr>
                          <w:rFonts w:ascii="Calibri" w:hAnsi="Calibri" w:cs="Calibri"/>
                          <w:color w:val="FFFFFF" w:themeColor="background1"/>
                          <w:szCs w:val="18"/>
                        </w:rPr>
                        <w:t>salsa</w:t>
                      </w:r>
                      <w:r w:rsidR="0065124E" w:rsidRPr="00616069">
                        <w:rPr>
                          <w:rFonts w:ascii="Calibri" w:hAnsi="Calibri" w:cs="Calibri"/>
                          <w:color w:val="FFFFFF" w:themeColor="background1"/>
                          <w:szCs w:val="18"/>
                        </w:rPr>
                        <w:t>@</w:t>
                      </w:r>
                      <w:r w:rsidR="004555E6" w:rsidRPr="00616069">
                        <w:rPr>
                          <w:rFonts w:ascii="Calibri" w:hAnsi="Calibri" w:cs="Calibri"/>
                          <w:color w:val="FFFFFF" w:themeColor="background1"/>
                          <w:szCs w:val="18"/>
                        </w:rPr>
                        <w:t>cbaonline</w:t>
                      </w:r>
                      <w:r w:rsidR="0065124E" w:rsidRPr="00616069">
                        <w:rPr>
                          <w:rFonts w:ascii="Calibri" w:hAnsi="Calibri" w:cs="Calibri"/>
                          <w:color w:val="FFFFFF" w:themeColor="background1"/>
                          <w:szCs w:val="18"/>
                        </w:rPr>
                        <w:t>.cz</w:t>
                      </w:r>
                    </w:p>
                    <w:p w14:paraId="1CB50E15" w14:textId="6FA59267" w:rsidR="0065124E" w:rsidRPr="00616069" w:rsidRDefault="0065124E"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tel: + 420</w:t>
                      </w:r>
                      <w:r w:rsidR="008C5D4D" w:rsidRPr="00616069">
                        <w:rPr>
                          <w:rFonts w:ascii="Calibri" w:hAnsi="Calibri" w:cs="Calibri"/>
                          <w:color w:val="FFFFFF" w:themeColor="background1"/>
                          <w:szCs w:val="18"/>
                        </w:rPr>
                        <w:t> 73</w:t>
                      </w:r>
                      <w:r w:rsidR="00795F3C" w:rsidRPr="00616069">
                        <w:rPr>
                          <w:rFonts w:ascii="Calibri" w:hAnsi="Calibri" w:cs="Calibri"/>
                          <w:color w:val="FFFFFF" w:themeColor="background1"/>
                          <w:szCs w:val="18"/>
                        </w:rPr>
                        <w:t>1</w:t>
                      </w:r>
                      <w:r w:rsidR="008C5D4D" w:rsidRPr="00616069">
                        <w:rPr>
                          <w:rFonts w:ascii="Calibri" w:hAnsi="Calibri" w:cs="Calibri"/>
                          <w:color w:val="FFFFFF" w:themeColor="background1"/>
                          <w:szCs w:val="18"/>
                        </w:rPr>
                        <w:t> </w:t>
                      </w:r>
                      <w:r w:rsidR="00795F3C" w:rsidRPr="00616069">
                        <w:rPr>
                          <w:rFonts w:ascii="Calibri" w:hAnsi="Calibri" w:cs="Calibri"/>
                          <w:color w:val="FFFFFF" w:themeColor="background1"/>
                          <w:szCs w:val="18"/>
                        </w:rPr>
                        <w:t>494</w:t>
                      </w:r>
                      <w:r w:rsidR="008C5D4D" w:rsidRPr="00616069">
                        <w:rPr>
                          <w:rFonts w:ascii="Calibri" w:hAnsi="Calibri" w:cs="Calibri"/>
                          <w:color w:val="FFFFFF" w:themeColor="background1"/>
                          <w:szCs w:val="18"/>
                        </w:rPr>
                        <w:t xml:space="preserve"> 1</w:t>
                      </w:r>
                      <w:r w:rsidR="00795F3C" w:rsidRPr="00616069">
                        <w:rPr>
                          <w:rFonts w:ascii="Calibri" w:hAnsi="Calibri" w:cs="Calibri"/>
                          <w:color w:val="FFFFFF" w:themeColor="background1"/>
                          <w:szCs w:val="18"/>
                        </w:rPr>
                        <w:t>28</w:t>
                      </w:r>
                    </w:p>
                    <w:p w14:paraId="68E9F459" w14:textId="77777777" w:rsidR="0065124E" w:rsidRPr="00616069" w:rsidRDefault="0065124E" w:rsidP="00044002">
                      <w:pPr>
                        <w:jc w:val="left"/>
                        <w:rPr>
                          <w:rFonts w:ascii="Calibri" w:hAnsi="Calibri" w:cs="Calibri"/>
                        </w:rPr>
                      </w:pPr>
                    </w:p>
                  </w:txbxContent>
                </v:textbox>
                <w10:wrap anchorx="margin"/>
              </v:rect>
            </w:pict>
          </mc:Fallback>
        </mc:AlternateContent>
      </w:r>
      <w:r w:rsidR="00617E6C" w:rsidRPr="00616069">
        <w:rPr>
          <w:rFonts w:ascii="Calibri" w:eastAsiaTheme="minorEastAsia" w:hAnsi="Calibri" w:cs="Calibri"/>
          <w:i/>
          <w:iCs/>
          <w:noProof/>
          <w:sz w:val="16"/>
          <w:szCs w:val="18"/>
          <w:lang w:eastAsia="en-GB"/>
        </w:rPr>
        <mc:AlternateContent>
          <mc:Choice Requires="wps">
            <w:drawing>
              <wp:anchor distT="0" distB="0" distL="114300" distR="114300" simplePos="0" relativeHeight="251653120" behindDoc="0" locked="0" layoutInCell="1" allowOverlap="1" wp14:anchorId="6D0BA4F4" wp14:editId="61EE1DCA">
                <wp:simplePos x="0" y="0"/>
                <wp:positionH relativeFrom="margin">
                  <wp:posOffset>-36601</wp:posOffset>
                </wp:positionH>
                <wp:positionV relativeFrom="paragraph">
                  <wp:posOffset>5311241</wp:posOffset>
                </wp:positionV>
                <wp:extent cx="4322445" cy="1546860"/>
                <wp:effectExtent l="0" t="0" r="1905" b="0"/>
                <wp:wrapNone/>
                <wp:docPr id="199" name="Obdélník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2445" cy="15468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E2C6A" w14:textId="77777777" w:rsidR="0065124E" w:rsidRPr="00616069" w:rsidRDefault="0065124E" w:rsidP="00060D7F">
                            <w:pPr>
                              <w:pStyle w:val="Standard"/>
                              <w:spacing w:line="276" w:lineRule="auto"/>
                              <w:jc w:val="left"/>
                              <w:rPr>
                                <w:rFonts w:ascii="Calibri" w:hAnsi="Calibri" w:cs="Calibri"/>
                                <w:b/>
                                <w:sz w:val="20"/>
                              </w:rPr>
                            </w:pPr>
                            <w:r w:rsidRPr="00616069">
                              <w:rPr>
                                <w:rFonts w:ascii="Calibri" w:hAnsi="Calibri" w:cs="Calibri"/>
                                <w:b/>
                                <w:sz w:val="20"/>
                              </w:rPr>
                              <w:t>O České bankovní asociaci</w:t>
                            </w:r>
                          </w:p>
                          <w:p w14:paraId="63AAED65" w14:textId="4BBC3F44" w:rsidR="0065124E" w:rsidRPr="00616069" w:rsidRDefault="0065124E" w:rsidP="00060D7F">
                            <w:pPr>
                              <w:pStyle w:val="Standard"/>
                              <w:spacing w:line="276" w:lineRule="auto"/>
                              <w:jc w:val="left"/>
                              <w:rPr>
                                <w:rFonts w:ascii="Calibri" w:hAnsi="Calibri" w:cs="Calibri"/>
                                <w:szCs w:val="18"/>
                              </w:rPr>
                            </w:pPr>
                            <w:r w:rsidRPr="00616069">
                              <w:rPr>
                                <w:rFonts w:ascii="Calibri" w:hAnsi="Calibri" w:cs="Calibri"/>
                                <w:szCs w:val="18"/>
                              </w:rPr>
                              <w:t xml:space="preserve">Česká bankovní asociace vznikla v roce 1990 a je dobrovolným sdružením právnických osob podnikajících v oblasti peněžnictví. V současné době sdružuje </w:t>
                            </w:r>
                            <w:r w:rsidR="00AB7541" w:rsidRPr="00616069">
                              <w:rPr>
                                <w:rFonts w:ascii="Calibri" w:hAnsi="Calibri" w:cs="Calibri"/>
                                <w:szCs w:val="18"/>
                              </w:rPr>
                              <w:t>3</w:t>
                            </w:r>
                            <w:r w:rsidR="00B71C25" w:rsidRPr="00616069">
                              <w:rPr>
                                <w:rFonts w:ascii="Calibri" w:hAnsi="Calibri" w:cs="Calibri"/>
                                <w:szCs w:val="18"/>
                              </w:rPr>
                              <w:t>3</w:t>
                            </w:r>
                            <w:r w:rsidRPr="00616069">
                              <w:rPr>
                                <w:rFonts w:ascii="Calibri" w:hAnsi="Calibri" w:cs="Calibri"/>
                                <w:szCs w:val="18"/>
                              </w:rPr>
                              <w:t xml:space="preserve"> členů. Rolí asociace je především zastupovat a prosazovat společné zájmy členů, prezentovat roli a zájmy bankovnictví vůči veřejnosti, podílet se na standardizaci postupů v</w:t>
                            </w:r>
                            <w:r w:rsidRPr="00616069">
                              <w:rPr>
                                <w:rFonts w:ascii="Calibri" w:hAnsi="Calibri" w:cs="Calibri"/>
                                <w:i/>
                                <w:szCs w:val="18"/>
                              </w:rPr>
                              <w:t> </w:t>
                            </w:r>
                            <w:r w:rsidRPr="00616069">
                              <w:rPr>
                                <w:rFonts w:ascii="Calibri" w:hAnsi="Calibri" w:cs="Calibri"/>
                                <w:szCs w:val="18"/>
                              </w:rPr>
                              <w:t>bankovnictví a na vytváření odborných zvyklostí, podporovat harmonizaci bankovní legislativy s legislativou Evropské unie a vyvíjet aktivitu v informativní a školící oblasti. ČBA je členem Evropské bankovní federace a</w:t>
                            </w:r>
                            <w:r w:rsidRPr="00616069">
                              <w:rPr>
                                <w:rFonts w:ascii="Calibri" w:hAnsi="Calibri" w:cs="Calibri"/>
                                <w:i/>
                                <w:szCs w:val="18"/>
                              </w:rPr>
                              <w:t> </w:t>
                            </w:r>
                            <w:r w:rsidRPr="00616069">
                              <w:rPr>
                                <w:rFonts w:ascii="Calibri" w:hAnsi="Calibri" w:cs="Calibri"/>
                                <w:szCs w:val="18"/>
                              </w:rPr>
                              <w:t>EMMI.</w:t>
                            </w:r>
                            <w:r w:rsidR="002D4720" w:rsidRPr="00616069">
                              <w:rPr>
                                <w:rFonts w:ascii="Calibri" w:hAnsi="Calibri" w:cs="Calibri"/>
                                <w:szCs w:val="18"/>
                              </w:rPr>
                              <w:t xml:space="preserve"> Více informací na </w:t>
                            </w:r>
                            <w:hyperlink r:id="rId12" w:history="1">
                              <w:r w:rsidR="002D4720" w:rsidRPr="00616069">
                                <w:rPr>
                                  <w:rStyle w:val="Hypertextovodkaz"/>
                                  <w:rFonts w:ascii="Calibri" w:hAnsi="Calibri" w:cs="Calibri"/>
                                  <w:color w:val="FFFFFF" w:themeColor="background1"/>
                                  <w:szCs w:val="18"/>
                                </w:rPr>
                                <w:t>www.cbaonline.cz</w:t>
                              </w:r>
                            </w:hyperlink>
                            <w:r w:rsidR="002D4720" w:rsidRPr="00616069">
                              <w:rPr>
                                <w:rFonts w:ascii="Calibri" w:hAnsi="Calibri" w:cs="Calibri"/>
                                <w:color w:val="FFFFFF" w:themeColor="background1"/>
                                <w:szCs w:val="18"/>
                              </w:rPr>
                              <w:t xml:space="preserve"> </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BA4F4" id="Obdélník 199" o:spid="_x0000_s1031" style="position:absolute;left:0;text-align:left;margin-left:-2.9pt;margin-top:418.2pt;width:340.35pt;height:12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" fillcolor="#bfbfbf [2412]" stroked="f" strokeweight="1pt">
                <v:textbox inset="3mm,3mm,3mm,3mm">
                  <w:txbxContent>
                    <w:p w14:paraId="7E6E2C6A" w14:textId="77777777" w:rsidR="0065124E" w:rsidRPr="00616069" w:rsidRDefault="0065124E" w:rsidP="00060D7F">
                      <w:pPr>
                        <w:pStyle w:val="Standard"/>
                        <w:spacing w:line="276" w:lineRule="auto"/>
                        <w:jc w:val="left"/>
                        <w:rPr>
                          <w:rFonts w:ascii="Calibri" w:hAnsi="Calibri" w:cs="Calibri"/>
                          <w:b/>
                          <w:sz w:val="20"/>
                        </w:rPr>
                      </w:pPr>
                      <w:r w:rsidRPr="00616069">
                        <w:rPr>
                          <w:rFonts w:ascii="Calibri" w:hAnsi="Calibri" w:cs="Calibri"/>
                          <w:b/>
                          <w:sz w:val="20"/>
                        </w:rPr>
                        <w:t>O České bankovní asociaci</w:t>
                      </w:r>
                    </w:p>
                    <w:p w14:paraId="63AAED65" w14:textId="4BBC3F44" w:rsidR="0065124E" w:rsidRPr="00616069" w:rsidRDefault="0065124E" w:rsidP="00060D7F">
                      <w:pPr>
                        <w:pStyle w:val="Standard"/>
                        <w:spacing w:line="276" w:lineRule="auto"/>
                        <w:jc w:val="left"/>
                        <w:rPr>
                          <w:rFonts w:ascii="Calibri" w:hAnsi="Calibri" w:cs="Calibri"/>
                          <w:szCs w:val="18"/>
                        </w:rPr>
                      </w:pPr>
                      <w:r w:rsidRPr="00616069">
                        <w:rPr>
                          <w:rFonts w:ascii="Calibri" w:hAnsi="Calibri" w:cs="Calibri"/>
                          <w:szCs w:val="18"/>
                        </w:rPr>
                        <w:t xml:space="preserve">Česká bankovní asociace vznikla v roce 1990 a je dobrovolným sdružením právnických osob podnikajících v oblasti peněžnictví. V současné době sdružuje </w:t>
                      </w:r>
                      <w:r w:rsidR="00AB7541" w:rsidRPr="00616069">
                        <w:rPr>
                          <w:rFonts w:ascii="Calibri" w:hAnsi="Calibri" w:cs="Calibri"/>
                          <w:szCs w:val="18"/>
                        </w:rPr>
                        <w:t>3</w:t>
                      </w:r>
                      <w:r w:rsidR="00B71C25" w:rsidRPr="00616069">
                        <w:rPr>
                          <w:rFonts w:ascii="Calibri" w:hAnsi="Calibri" w:cs="Calibri"/>
                          <w:szCs w:val="18"/>
                        </w:rPr>
                        <w:t>3</w:t>
                      </w:r>
                      <w:r w:rsidRPr="00616069">
                        <w:rPr>
                          <w:rFonts w:ascii="Calibri" w:hAnsi="Calibri" w:cs="Calibri"/>
                          <w:szCs w:val="18"/>
                        </w:rPr>
                        <w:t xml:space="preserve"> členů. Rolí asociace je především zastupovat a prosazovat společné zájmy členů, prezentovat roli a zájmy bankovnictví vůči veřejnosti, podílet se na standardizaci postupů v</w:t>
                      </w:r>
                      <w:r w:rsidRPr="00616069">
                        <w:rPr>
                          <w:rFonts w:ascii="Calibri" w:hAnsi="Calibri" w:cs="Calibri"/>
                          <w:i/>
                          <w:szCs w:val="18"/>
                        </w:rPr>
                        <w:t> </w:t>
                      </w:r>
                      <w:r w:rsidRPr="00616069">
                        <w:rPr>
                          <w:rFonts w:ascii="Calibri" w:hAnsi="Calibri" w:cs="Calibri"/>
                          <w:szCs w:val="18"/>
                        </w:rPr>
                        <w:t>bankovnictví a na vytváření odborných zvyklostí, podporovat harmonizaci bankovní legislativy s legislativou Evropské unie a vyvíjet aktivitu v informativní a školící oblasti. ČBA je členem Evropské bankovní federace a</w:t>
                      </w:r>
                      <w:r w:rsidRPr="00616069">
                        <w:rPr>
                          <w:rFonts w:ascii="Calibri" w:hAnsi="Calibri" w:cs="Calibri"/>
                          <w:i/>
                          <w:szCs w:val="18"/>
                        </w:rPr>
                        <w:t> </w:t>
                      </w:r>
                      <w:r w:rsidRPr="00616069">
                        <w:rPr>
                          <w:rFonts w:ascii="Calibri" w:hAnsi="Calibri" w:cs="Calibri"/>
                          <w:szCs w:val="18"/>
                        </w:rPr>
                        <w:t>EMMI.</w:t>
                      </w:r>
                      <w:r w:rsidR="002D4720" w:rsidRPr="00616069">
                        <w:rPr>
                          <w:rFonts w:ascii="Calibri" w:hAnsi="Calibri" w:cs="Calibri"/>
                          <w:szCs w:val="18"/>
                        </w:rPr>
                        <w:t xml:space="preserve"> Více informací na </w:t>
                      </w:r>
                      <w:hyperlink r:id="rId13" w:history="1">
                        <w:r w:rsidR="002D4720" w:rsidRPr="00616069">
                          <w:rPr>
                            <w:rStyle w:val="Hypertextovodkaz"/>
                            <w:rFonts w:ascii="Calibri" w:hAnsi="Calibri" w:cs="Calibri"/>
                            <w:color w:val="FFFFFF" w:themeColor="background1"/>
                            <w:szCs w:val="18"/>
                          </w:rPr>
                          <w:t>www.cbaonline.cz</w:t>
                        </w:r>
                      </w:hyperlink>
                      <w:r w:rsidR="002D4720" w:rsidRPr="00616069">
                        <w:rPr>
                          <w:rFonts w:ascii="Calibri" w:hAnsi="Calibri" w:cs="Calibri"/>
                          <w:color w:val="FFFFFF" w:themeColor="background1"/>
                          <w:szCs w:val="18"/>
                        </w:rPr>
                        <w:t xml:space="preserve"> </w:t>
                      </w:r>
                    </w:p>
                  </w:txbxContent>
                </v:textbox>
                <w10:wrap anchorx="margin"/>
              </v:rect>
            </w:pict>
          </mc:Fallback>
        </mc:AlternateContent>
      </w:r>
    </w:p>
    <w:sectPr w:rsidR="00C42F00" w:rsidRPr="00B04FE2" w:rsidSect="000C6834">
      <w:headerReference w:type="default" r:id="rId14"/>
      <w:footerReference w:type="default" r:id="rId15"/>
      <w:pgSz w:w="11906" w:h="16838"/>
      <w:pgMar w:top="2552" w:right="849" w:bottom="1560"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D81DD" w14:textId="77777777" w:rsidR="00D363FD" w:rsidRPr="00616069" w:rsidRDefault="00D363FD" w:rsidP="00F573F1">
      <w:r w:rsidRPr="00616069">
        <w:separator/>
      </w:r>
    </w:p>
  </w:endnote>
  <w:endnote w:type="continuationSeparator" w:id="0">
    <w:p w14:paraId="64309584" w14:textId="77777777" w:rsidR="00D363FD" w:rsidRPr="00616069" w:rsidRDefault="00D363FD" w:rsidP="00F573F1">
      <w:r w:rsidRPr="006160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690799"/>
      <w:docPartObj>
        <w:docPartGallery w:val="Page Numbers (Bottom of Page)"/>
        <w:docPartUnique/>
      </w:docPartObj>
    </w:sdtPr>
    <w:sdtContent>
      <w:sdt>
        <w:sdtPr>
          <w:id w:val="-1769616900"/>
          <w:docPartObj>
            <w:docPartGallery w:val="Page Numbers (Top of Page)"/>
            <w:docPartUnique/>
          </w:docPartObj>
        </w:sdtPr>
        <w:sdtContent>
          <w:p w14:paraId="5E2EB97C" w14:textId="697C5AC2" w:rsidR="001E31AB" w:rsidRPr="00616069" w:rsidRDefault="001E31AB">
            <w:pPr>
              <w:pStyle w:val="Zpat"/>
              <w:jc w:val="right"/>
            </w:pPr>
            <w:r w:rsidRPr="00616069">
              <w:rPr>
                <w:rFonts w:ascii="Calibri" w:hAnsi="Calibri"/>
                <w:noProof/>
                <w:szCs w:val="18"/>
                <w:lang w:eastAsia="en-GB"/>
              </w:rPr>
              <w:drawing>
                <wp:anchor distT="0" distB="0" distL="114300" distR="114300" simplePos="0" relativeHeight="251655680" behindDoc="0" locked="0" layoutInCell="1" allowOverlap="1" wp14:anchorId="7B2A8544" wp14:editId="09B386F6">
                  <wp:simplePos x="0" y="0"/>
                  <wp:positionH relativeFrom="column">
                    <wp:posOffset>-540385</wp:posOffset>
                  </wp:positionH>
                  <wp:positionV relativeFrom="paragraph">
                    <wp:posOffset>-365760</wp:posOffset>
                  </wp:positionV>
                  <wp:extent cx="3042285" cy="701040"/>
                  <wp:effectExtent l="0" t="0" r="5715"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1" cstate="print">
                            <a:extLst>
                              <a:ext uri="{28A0092B-C50C-407E-A947-70E740481C1C}">
                                <a14:useLocalDpi xmlns:a14="http://schemas.microsoft.com/office/drawing/2010/main" val="0"/>
                              </a:ext>
                            </a:extLst>
                          </a:blip>
                          <a:srcRect l="-1309" t="94992" r="61095" b="-1544"/>
                          <a:stretch/>
                        </pic:blipFill>
                        <pic:spPr bwMode="auto">
                          <a:xfrm>
                            <a:off x="0" y="0"/>
                            <a:ext cx="3042285" cy="70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6069">
              <w:rPr>
                <w:rFonts w:ascii="Calibri" w:hAnsi="Calibri"/>
                <w:szCs w:val="18"/>
              </w:rPr>
              <w:t xml:space="preserve">Stránka </w:t>
            </w:r>
            <w:r w:rsidRPr="00616069">
              <w:rPr>
                <w:rFonts w:ascii="Calibri" w:hAnsi="Calibri"/>
                <w:b/>
                <w:bCs/>
                <w:szCs w:val="18"/>
              </w:rPr>
              <w:fldChar w:fldCharType="begin"/>
            </w:r>
            <w:r w:rsidRPr="00616069">
              <w:rPr>
                <w:rFonts w:ascii="Calibri" w:hAnsi="Calibri"/>
                <w:b/>
                <w:bCs/>
                <w:szCs w:val="18"/>
              </w:rPr>
              <w:instrText>PAGE</w:instrText>
            </w:r>
            <w:r w:rsidRPr="00616069">
              <w:rPr>
                <w:rFonts w:ascii="Calibri" w:hAnsi="Calibri"/>
                <w:b/>
                <w:bCs/>
                <w:szCs w:val="18"/>
              </w:rPr>
              <w:fldChar w:fldCharType="separate"/>
            </w:r>
            <w:r w:rsidR="005F4B41" w:rsidRPr="00616069">
              <w:rPr>
                <w:rFonts w:ascii="Calibri" w:hAnsi="Calibri"/>
                <w:b/>
                <w:bCs/>
                <w:szCs w:val="18"/>
              </w:rPr>
              <w:t>1</w:t>
            </w:r>
            <w:r w:rsidRPr="00616069">
              <w:rPr>
                <w:rFonts w:ascii="Calibri" w:hAnsi="Calibri"/>
                <w:b/>
                <w:bCs/>
                <w:szCs w:val="18"/>
              </w:rPr>
              <w:fldChar w:fldCharType="end"/>
            </w:r>
            <w:r w:rsidRPr="00616069">
              <w:rPr>
                <w:rFonts w:ascii="Calibri" w:hAnsi="Calibri"/>
                <w:szCs w:val="18"/>
              </w:rPr>
              <w:t xml:space="preserve"> z </w:t>
            </w:r>
            <w:r w:rsidRPr="00616069">
              <w:rPr>
                <w:rFonts w:ascii="Calibri" w:hAnsi="Calibri"/>
                <w:b/>
                <w:bCs/>
                <w:szCs w:val="18"/>
              </w:rPr>
              <w:fldChar w:fldCharType="begin"/>
            </w:r>
            <w:r w:rsidRPr="00616069">
              <w:rPr>
                <w:rFonts w:ascii="Calibri" w:hAnsi="Calibri"/>
                <w:b/>
                <w:bCs/>
                <w:szCs w:val="18"/>
              </w:rPr>
              <w:instrText>NUMPAGES</w:instrText>
            </w:r>
            <w:r w:rsidRPr="00616069">
              <w:rPr>
                <w:rFonts w:ascii="Calibri" w:hAnsi="Calibri"/>
                <w:b/>
                <w:bCs/>
                <w:szCs w:val="18"/>
              </w:rPr>
              <w:fldChar w:fldCharType="separate"/>
            </w:r>
            <w:r w:rsidR="005F4B41" w:rsidRPr="00616069">
              <w:rPr>
                <w:rFonts w:ascii="Calibri" w:hAnsi="Calibri"/>
                <w:b/>
                <w:bCs/>
                <w:szCs w:val="18"/>
              </w:rPr>
              <w:t>2</w:t>
            </w:r>
            <w:r w:rsidRPr="00616069">
              <w:rPr>
                <w:rFonts w:ascii="Calibri" w:hAnsi="Calibri"/>
                <w:b/>
                <w:bCs/>
                <w:szCs w:val="18"/>
              </w:rPr>
              <w:fldChar w:fldCharType="end"/>
            </w:r>
          </w:p>
        </w:sdtContent>
      </w:sdt>
    </w:sdtContent>
  </w:sdt>
  <w:p w14:paraId="300EB588" w14:textId="24FF51AB" w:rsidR="0065124E" w:rsidRPr="00616069" w:rsidRDefault="0065124E" w:rsidP="00FB4A1C">
    <w:pPr>
      <w:pStyle w:val="Zpat"/>
      <w:tabs>
        <w:tab w:val="clear" w:pos="4536"/>
        <w:tab w:val="clear" w:pos="9072"/>
        <w:tab w:val="left" w:pos="6080"/>
      </w:tabs>
      <w:rPr>
        <w:color w:val="A6A6A6" w:themeColor="background1" w:themeShade="A6"/>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683AA" w14:textId="77777777" w:rsidR="00D363FD" w:rsidRPr="00616069" w:rsidRDefault="00D363FD" w:rsidP="00F573F1">
      <w:r w:rsidRPr="00616069">
        <w:separator/>
      </w:r>
    </w:p>
  </w:footnote>
  <w:footnote w:type="continuationSeparator" w:id="0">
    <w:p w14:paraId="4E40B9F4" w14:textId="77777777" w:rsidR="00D363FD" w:rsidRPr="00616069" w:rsidRDefault="00D363FD" w:rsidP="00F573F1">
      <w:r w:rsidRPr="00616069">
        <w:continuationSeparator/>
      </w:r>
    </w:p>
  </w:footnote>
  <w:footnote w:id="1">
    <w:p w14:paraId="18CC1781" w14:textId="600CEE8D" w:rsidR="00AC7487" w:rsidRPr="00616069" w:rsidRDefault="00AC7487" w:rsidP="00AC7487">
      <w:pPr>
        <w:pStyle w:val="Textpoznpodarou"/>
        <w:rPr>
          <w:rFonts w:ascii="Calibri" w:hAnsi="Calibri" w:cs="Calibri"/>
          <w:sz w:val="17"/>
          <w:szCs w:val="17"/>
        </w:rPr>
      </w:pPr>
      <w:r w:rsidRPr="00616069">
        <w:rPr>
          <w:rStyle w:val="Znakapoznpodarou"/>
          <w:rFonts w:ascii="Calibri" w:hAnsi="Calibri" w:cs="Calibri"/>
          <w:sz w:val="17"/>
          <w:szCs w:val="17"/>
        </w:rPr>
        <w:footnoteRef/>
      </w:r>
      <w:r w:rsidRPr="00616069">
        <w:rPr>
          <w:rFonts w:ascii="Calibri" w:hAnsi="Calibri" w:cs="Calibri"/>
          <w:sz w:val="17"/>
          <w:szCs w:val="17"/>
        </w:rPr>
        <w:t xml:space="preserve"> </w:t>
      </w:r>
      <w:r w:rsidRPr="00616069">
        <w:rPr>
          <w:rFonts w:asciiTheme="majorHAnsi" w:hAnsiTheme="majorHAnsi" w:cstheme="majorHAnsi"/>
          <w:sz w:val="17"/>
          <w:szCs w:val="17"/>
        </w:rPr>
        <w:t>Jedná se především o dlouholeté úrokové swapy (</w:t>
      </w:r>
      <w:proofErr w:type="spellStart"/>
      <w:r w:rsidRPr="00616069">
        <w:rPr>
          <w:rFonts w:asciiTheme="majorHAnsi" w:hAnsiTheme="majorHAnsi" w:cstheme="majorHAnsi"/>
          <w:sz w:val="17"/>
          <w:szCs w:val="17"/>
        </w:rPr>
        <w:t>interest</w:t>
      </w:r>
      <w:proofErr w:type="spellEnd"/>
      <w:r w:rsidRPr="00616069">
        <w:rPr>
          <w:rFonts w:asciiTheme="majorHAnsi" w:hAnsiTheme="majorHAnsi" w:cstheme="majorHAnsi"/>
          <w:sz w:val="17"/>
          <w:szCs w:val="17"/>
        </w:rPr>
        <w:t xml:space="preserve"> </w:t>
      </w:r>
      <w:proofErr w:type="spellStart"/>
      <w:r w:rsidRPr="00616069">
        <w:rPr>
          <w:rFonts w:asciiTheme="majorHAnsi" w:hAnsiTheme="majorHAnsi" w:cstheme="majorHAnsi"/>
          <w:sz w:val="17"/>
          <w:szCs w:val="17"/>
        </w:rPr>
        <w:t>rate</w:t>
      </w:r>
      <w:proofErr w:type="spellEnd"/>
      <w:r w:rsidRPr="00616069">
        <w:rPr>
          <w:rFonts w:asciiTheme="majorHAnsi" w:hAnsiTheme="majorHAnsi" w:cstheme="majorHAnsi"/>
          <w:sz w:val="17"/>
          <w:szCs w:val="17"/>
        </w:rPr>
        <w:t xml:space="preserve"> swap, IRS), které odráží cenu peněz v delších splatnostech, například </w:t>
      </w:r>
      <w:r w:rsidR="007877DC">
        <w:rPr>
          <w:rFonts w:asciiTheme="majorHAnsi" w:hAnsiTheme="majorHAnsi" w:cstheme="majorHAnsi"/>
          <w:sz w:val="17"/>
          <w:szCs w:val="17"/>
        </w:rPr>
        <w:t>2</w:t>
      </w:r>
      <w:r w:rsidRPr="00616069">
        <w:rPr>
          <w:rFonts w:asciiTheme="majorHAnsi" w:hAnsiTheme="majorHAnsi" w:cstheme="majorHAnsi"/>
          <w:sz w:val="17"/>
          <w:szCs w:val="17"/>
        </w:rPr>
        <w:t xml:space="preserve"> až 10 let.</w:t>
      </w:r>
    </w:p>
  </w:footnote>
  <w:footnote w:id="2">
    <w:p w14:paraId="67D40024" w14:textId="3138CC7C" w:rsidR="00B04FE2" w:rsidRDefault="00B04FE2" w:rsidP="00B04FE2">
      <w:pPr>
        <w:pStyle w:val="Textpoznpodarou"/>
      </w:pPr>
      <w:r w:rsidRPr="00616069">
        <w:rPr>
          <w:rStyle w:val="Znakapoznpodarou"/>
        </w:rPr>
        <w:footnoteRef/>
      </w:r>
      <w:r w:rsidRPr="00616069">
        <w:t xml:space="preserve"> </w:t>
      </w:r>
      <w:r w:rsidRPr="00616069">
        <w:rPr>
          <w:rFonts w:asciiTheme="majorHAnsi" w:hAnsiTheme="majorHAnsi" w:cstheme="majorHAnsi"/>
          <w:sz w:val="17"/>
          <w:szCs w:val="17"/>
        </w:rPr>
        <w:t xml:space="preserve">Tabulka je k dispozici v souboru </w:t>
      </w:r>
      <w:proofErr w:type="spellStart"/>
      <w:r w:rsidRPr="00616069">
        <w:rPr>
          <w:rFonts w:asciiTheme="majorHAnsi" w:hAnsiTheme="majorHAnsi" w:cstheme="majorHAnsi"/>
          <w:sz w:val="17"/>
          <w:szCs w:val="17"/>
        </w:rPr>
        <w:t>xls</w:t>
      </w:r>
      <w:proofErr w:type="spellEnd"/>
      <w:r w:rsidRPr="00616069">
        <w:rPr>
          <w:rFonts w:asciiTheme="majorHAnsi" w:hAnsiTheme="majorHAnsi" w:cstheme="majorHAnsi"/>
          <w:sz w:val="17"/>
          <w:szCs w:val="17"/>
        </w:rPr>
        <w:t xml:space="preserve"> přiloženém na webových stránkách</w:t>
      </w:r>
      <w:r w:rsidR="00322BF9" w:rsidRPr="00616069">
        <w:rPr>
          <w:rFonts w:asciiTheme="majorHAnsi" w:hAnsiTheme="majorHAnsi" w:cstheme="majorHAnsi"/>
          <w:sz w:val="17"/>
          <w:szCs w:val="17"/>
        </w:rPr>
        <w:t xml:space="preserve"> </w:t>
      </w:r>
      <w:r w:rsidRPr="00616069">
        <w:rPr>
          <w:rFonts w:asciiTheme="majorHAnsi" w:hAnsiTheme="majorHAnsi" w:cstheme="majorHAnsi"/>
          <w:sz w:val="17"/>
          <w:szCs w:val="17"/>
        </w:rPr>
        <w:t xml:space="preserve">ČBA </w:t>
      </w:r>
      <w:proofErr w:type="spellStart"/>
      <w:r w:rsidRPr="00616069">
        <w:rPr>
          <w:rFonts w:asciiTheme="majorHAnsi" w:hAnsiTheme="majorHAnsi" w:cstheme="majorHAnsi"/>
          <w:sz w:val="17"/>
          <w:szCs w:val="17"/>
        </w:rPr>
        <w:t>Hypomonitoru</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4485" w14:textId="25969B31" w:rsidR="0065124E" w:rsidRPr="00616069" w:rsidRDefault="00A86552">
    <w:pPr>
      <w:pStyle w:val="Zhlav"/>
    </w:pPr>
    <w:r w:rsidRPr="00616069">
      <w:rPr>
        <w:rFonts w:cs="Arial"/>
        <w:noProof/>
        <w:lang w:eastAsia="en-GB"/>
      </w:rPr>
      <mc:AlternateContent>
        <mc:Choice Requires="wps">
          <w:drawing>
            <wp:anchor distT="45720" distB="45720" distL="114300" distR="114300" simplePos="0" relativeHeight="251668480" behindDoc="0" locked="0" layoutInCell="1" allowOverlap="1" wp14:anchorId="1DCC7344" wp14:editId="2F0B41DB">
              <wp:simplePos x="0" y="0"/>
              <wp:positionH relativeFrom="margin">
                <wp:posOffset>2228694</wp:posOffset>
              </wp:positionH>
              <wp:positionV relativeFrom="paragraph">
                <wp:posOffset>214019</wp:posOffset>
              </wp:positionV>
              <wp:extent cx="2941608" cy="140462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608" cy="1404620"/>
                      </a:xfrm>
                      <a:prstGeom prst="rect">
                        <a:avLst/>
                      </a:prstGeom>
                      <a:noFill/>
                      <a:ln w="9525">
                        <a:noFill/>
                        <a:miter lim="800000"/>
                        <a:headEnd/>
                        <a:tailEnd/>
                      </a:ln>
                    </wps:spPr>
                    <wps:txbx>
                      <w:txbxContent>
                        <w:p w14:paraId="24986907" w14:textId="1B32AC58" w:rsidR="00A86552" w:rsidRPr="00616069" w:rsidRDefault="00A86552" w:rsidP="00A86552">
                          <w:pPr>
                            <w:spacing w:line="276" w:lineRule="auto"/>
                            <w:jc w:val="right"/>
                            <w:rPr>
                              <w:rFonts w:ascii="Calibri" w:hAnsi="Calibri" w:cs="Calibri"/>
                              <w:b/>
                              <w:color w:val="FF0000"/>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C7344" id="_x0000_t202" coordsize="21600,21600" o:spt="202" path="m,l,21600r21600,l21600,xe">
              <v:stroke joinstyle="miter"/>
              <v:path gradientshapeok="t" o:connecttype="rect"/>
            </v:shapetype>
            <v:shape id="_x0000_s1032" type="#_x0000_t202" style="position:absolute;left:0;text-align:left;margin-left:175.5pt;margin-top:16.85pt;width:231.6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Be+g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" filled="f" stroked="f">
              <v:textbox style="mso-fit-shape-to-text:t">
                <w:txbxContent>
                  <w:p w14:paraId="24986907" w14:textId="1B32AC58" w:rsidR="00A86552" w:rsidRPr="00616069" w:rsidRDefault="00A86552" w:rsidP="00A86552">
                    <w:pPr>
                      <w:spacing w:line="276" w:lineRule="auto"/>
                      <w:jc w:val="right"/>
                      <w:rPr>
                        <w:rFonts w:ascii="Calibri" w:hAnsi="Calibri" w:cs="Calibri"/>
                        <w:b/>
                        <w:color w:val="FF0000"/>
                        <w:sz w:val="40"/>
                        <w:szCs w:val="40"/>
                      </w:rPr>
                    </w:pPr>
                  </w:p>
                </w:txbxContent>
              </v:textbox>
              <w10:wrap anchorx="margin"/>
            </v:shape>
          </w:pict>
        </mc:Fallback>
      </mc:AlternateContent>
    </w:r>
    <w:r w:rsidR="00744C66" w:rsidRPr="00616069">
      <w:rPr>
        <w:noProof/>
        <w:lang w:eastAsia="en-GB"/>
      </w:rPr>
      <w:drawing>
        <wp:anchor distT="0" distB="0" distL="114300" distR="114300" simplePos="0" relativeHeight="251660288" behindDoc="0" locked="0" layoutInCell="1" allowOverlap="1" wp14:anchorId="197D896D" wp14:editId="7A6FB449">
          <wp:simplePos x="0" y="0"/>
          <wp:positionH relativeFrom="column">
            <wp:posOffset>-52705</wp:posOffset>
          </wp:positionH>
          <wp:positionV relativeFrom="paragraph">
            <wp:posOffset>29845</wp:posOffset>
          </wp:positionV>
          <wp:extent cx="2209800" cy="778510"/>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78510"/>
                  </a:xfrm>
                  <a:prstGeom prst="rect">
                    <a:avLst/>
                  </a:prstGeom>
                  <a:noFill/>
                  <a:ln>
                    <a:noFill/>
                  </a:ln>
                </pic:spPr>
              </pic:pic>
            </a:graphicData>
          </a:graphic>
        </wp:anchor>
      </w:drawing>
    </w:r>
    <w:r w:rsidR="002D4720" w:rsidRPr="00616069">
      <w:rPr>
        <w:noProof/>
        <w:lang w:eastAsia="en-GB"/>
      </w:rPr>
      <w:drawing>
        <wp:anchor distT="0" distB="0" distL="114300" distR="114300" simplePos="0" relativeHeight="251664384" behindDoc="1" locked="0" layoutInCell="1" allowOverlap="1" wp14:anchorId="2A1D7AA9" wp14:editId="7A7B0A01">
          <wp:simplePos x="0" y="0"/>
          <wp:positionH relativeFrom="column">
            <wp:posOffset>3985895</wp:posOffset>
          </wp:positionH>
          <wp:positionV relativeFrom="paragraph">
            <wp:posOffset>-8255</wp:posOffset>
          </wp:positionV>
          <wp:extent cx="2943225" cy="243840"/>
          <wp:effectExtent l="0" t="0" r="9525" b="381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2" cstate="print">
                    <a:extLst>
                      <a:ext uri="{28A0092B-C50C-407E-A947-70E740481C1C}">
                        <a14:useLocalDpi xmlns:a14="http://schemas.microsoft.com/office/drawing/2010/main" val="0"/>
                      </a:ext>
                    </a:extLst>
                  </a:blip>
                  <a:srcRect t="94992" r="61096" b="2729"/>
                  <a:stretch/>
                </pic:blipFill>
                <pic:spPr bwMode="auto">
                  <a:xfrm>
                    <a:off x="0" y="0"/>
                    <a:ext cx="2943225" cy="243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4720" w:rsidRPr="00616069">
      <w:rPr>
        <w:rFonts w:cs="Arial"/>
        <w:noProof/>
        <w:lang w:eastAsia="en-GB"/>
      </w:rPr>
      <mc:AlternateContent>
        <mc:Choice Requires="wps">
          <w:drawing>
            <wp:anchor distT="45720" distB="45720" distL="114300" distR="114300" simplePos="0" relativeHeight="251662336" behindDoc="0" locked="0" layoutInCell="1" allowOverlap="1" wp14:anchorId="126DE097" wp14:editId="755E40ED">
              <wp:simplePos x="0" y="0"/>
              <wp:positionH relativeFrom="margin">
                <wp:posOffset>5238115</wp:posOffset>
              </wp:positionH>
              <wp:positionV relativeFrom="paragraph">
                <wp:posOffset>153035</wp:posOffset>
              </wp:positionV>
              <wp:extent cx="1239520" cy="1404620"/>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404620"/>
                      </a:xfrm>
                      <a:prstGeom prst="rect">
                        <a:avLst/>
                      </a:prstGeom>
                      <a:noFill/>
                      <a:ln w="9525">
                        <a:noFill/>
                        <a:miter lim="800000"/>
                        <a:headEnd/>
                        <a:tailEnd/>
                      </a:ln>
                    </wps:spPr>
                    <wps:txbx>
                      <w:txbxContent>
                        <w:p w14:paraId="15DE40D2" w14:textId="77777777" w:rsidR="002D4720" w:rsidRPr="00616069" w:rsidRDefault="002D4720" w:rsidP="002D4720">
                          <w:pPr>
                            <w:spacing w:line="276" w:lineRule="auto"/>
                            <w:jc w:val="right"/>
                            <w:rPr>
                              <w:rFonts w:ascii="Calibri" w:hAnsi="Calibri" w:cs="Calibri"/>
                              <w:b/>
                              <w:color w:val="13576B"/>
                              <w:sz w:val="20"/>
                              <w:szCs w:val="22"/>
                            </w:rPr>
                          </w:pPr>
                          <w:r w:rsidRPr="00616069">
                            <w:rPr>
                              <w:rFonts w:ascii="Calibri" w:hAnsi="Calibri" w:cs="Calibri"/>
                              <w:b/>
                              <w:color w:val="13576B"/>
                              <w:sz w:val="20"/>
                              <w:szCs w:val="22"/>
                            </w:rPr>
                            <w:t>KOMENTÁŘ</w:t>
                          </w:r>
                        </w:p>
                        <w:p w14:paraId="0A69756F" w14:textId="3869260D" w:rsidR="002D4720" w:rsidRPr="00616069" w:rsidRDefault="007F41A0" w:rsidP="002D4720">
                          <w:pPr>
                            <w:spacing w:line="276" w:lineRule="auto"/>
                            <w:jc w:val="center"/>
                            <w:rPr>
                              <w:rFonts w:ascii="Calibri" w:hAnsi="Calibri" w:cs="Calibri"/>
                              <w:b/>
                              <w:color w:val="13576B"/>
                              <w:sz w:val="20"/>
                              <w:szCs w:val="22"/>
                            </w:rPr>
                          </w:pPr>
                          <w:r w:rsidRPr="00616069">
                            <w:rPr>
                              <w:rFonts w:ascii="Calibri" w:hAnsi="Calibri" w:cs="Calibri"/>
                              <w:color w:val="13576B"/>
                              <w:sz w:val="20"/>
                              <w:szCs w:val="22"/>
                            </w:rPr>
                            <w:t xml:space="preserve">            </w:t>
                          </w:r>
                          <w:r w:rsidR="0001227F" w:rsidRPr="00616069">
                            <w:rPr>
                              <w:rFonts w:ascii="Calibri" w:hAnsi="Calibri" w:cs="Calibri"/>
                              <w:color w:val="13576B"/>
                              <w:sz w:val="20"/>
                              <w:szCs w:val="22"/>
                            </w:rPr>
                            <w:t>1</w:t>
                          </w:r>
                          <w:r w:rsidR="009869D5">
                            <w:rPr>
                              <w:rFonts w:ascii="Calibri" w:hAnsi="Calibri" w:cs="Calibri"/>
                              <w:color w:val="13576B"/>
                              <w:sz w:val="20"/>
                              <w:szCs w:val="22"/>
                            </w:rPr>
                            <w:t>3</w:t>
                          </w:r>
                          <w:r w:rsidR="002D4720" w:rsidRPr="00616069">
                            <w:rPr>
                              <w:rFonts w:ascii="Calibri" w:hAnsi="Calibri" w:cs="Calibri"/>
                              <w:color w:val="13576B"/>
                              <w:sz w:val="20"/>
                              <w:szCs w:val="22"/>
                            </w:rPr>
                            <w:t>.</w:t>
                          </w:r>
                          <w:r w:rsidR="003E393C" w:rsidRPr="00616069">
                            <w:rPr>
                              <w:rFonts w:ascii="Calibri" w:hAnsi="Calibri" w:cs="Calibri"/>
                              <w:color w:val="13576B"/>
                              <w:sz w:val="20"/>
                              <w:szCs w:val="22"/>
                            </w:rPr>
                            <w:t>0</w:t>
                          </w:r>
                          <w:r w:rsidR="000070E2">
                            <w:rPr>
                              <w:rFonts w:ascii="Calibri" w:hAnsi="Calibri" w:cs="Calibri"/>
                              <w:color w:val="13576B"/>
                              <w:sz w:val="20"/>
                              <w:szCs w:val="22"/>
                            </w:rPr>
                            <w:t>9</w:t>
                          </w:r>
                          <w:r w:rsidR="002D4720" w:rsidRPr="00616069">
                            <w:rPr>
                              <w:rFonts w:ascii="Calibri" w:hAnsi="Calibri" w:cs="Calibri"/>
                              <w:color w:val="13576B"/>
                              <w:sz w:val="20"/>
                              <w:szCs w:val="22"/>
                            </w:rPr>
                            <w:t>.202</w:t>
                          </w:r>
                          <w:r w:rsidR="003E393C" w:rsidRPr="00616069">
                            <w:rPr>
                              <w:rFonts w:ascii="Calibri" w:hAnsi="Calibri" w:cs="Calibri"/>
                              <w:color w:val="13576B"/>
                              <w:sz w:val="20"/>
                              <w:szCs w:val="22"/>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DE097" id="_x0000_s1033" type="#_x0000_t202" style="position:absolute;left:0;text-align:left;margin-left:412.45pt;margin-top:12.05pt;width:97.6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" filled="f" stroked="f">
              <v:textbox style="mso-fit-shape-to-text:t">
                <w:txbxContent>
                  <w:p w14:paraId="15DE40D2" w14:textId="77777777" w:rsidR="002D4720" w:rsidRPr="00616069" w:rsidRDefault="002D4720" w:rsidP="002D4720">
                    <w:pPr>
                      <w:spacing w:line="276" w:lineRule="auto"/>
                      <w:jc w:val="right"/>
                      <w:rPr>
                        <w:rFonts w:ascii="Calibri" w:hAnsi="Calibri" w:cs="Calibri"/>
                        <w:b/>
                        <w:color w:val="13576B"/>
                        <w:sz w:val="20"/>
                        <w:szCs w:val="22"/>
                      </w:rPr>
                    </w:pPr>
                    <w:r w:rsidRPr="00616069">
                      <w:rPr>
                        <w:rFonts w:ascii="Calibri" w:hAnsi="Calibri" w:cs="Calibri"/>
                        <w:b/>
                        <w:color w:val="13576B"/>
                        <w:sz w:val="20"/>
                        <w:szCs w:val="22"/>
                      </w:rPr>
                      <w:t>KOMENTÁŘ</w:t>
                    </w:r>
                  </w:p>
                  <w:p w14:paraId="0A69756F" w14:textId="3869260D" w:rsidR="002D4720" w:rsidRPr="00616069" w:rsidRDefault="007F41A0" w:rsidP="002D4720">
                    <w:pPr>
                      <w:spacing w:line="276" w:lineRule="auto"/>
                      <w:jc w:val="center"/>
                      <w:rPr>
                        <w:rFonts w:ascii="Calibri" w:hAnsi="Calibri" w:cs="Calibri"/>
                        <w:b/>
                        <w:color w:val="13576B"/>
                        <w:sz w:val="20"/>
                        <w:szCs w:val="22"/>
                      </w:rPr>
                    </w:pPr>
                    <w:r w:rsidRPr="00616069">
                      <w:rPr>
                        <w:rFonts w:ascii="Calibri" w:hAnsi="Calibri" w:cs="Calibri"/>
                        <w:color w:val="13576B"/>
                        <w:sz w:val="20"/>
                        <w:szCs w:val="22"/>
                      </w:rPr>
                      <w:t xml:space="preserve">            </w:t>
                    </w:r>
                    <w:r w:rsidR="0001227F" w:rsidRPr="00616069">
                      <w:rPr>
                        <w:rFonts w:ascii="Calibri" w:hAnsi="Calibri" w:cs="Calibri"/>
                        <w:color w:val="13576B"/>
                        <w:sz w:val="20"/>
                        <w:szCs w:val="22"/>
                      </w:rPr>
                      <w:t>1</w:t>
                    </w:r>
                    <w:r w:rsidR="009869D5">
                      <w:rPr>
                        <w:rFonts w:ascii="Calibri" w:hAnsi="Calibri" w:cs="Calibri"/>
                        <w:color w:val="13576B"/>
                        <w:sz w:val="20"/>
                        <w:szCs w:val="22"/>
                      </w:rPr>
                      <w:t>3</w:t>
                    </w:r>
                    <w:r w:rsidR="002D4720" w:rsidRPr="00616069">
                      <w:rPr>
                        <w:rFonts w:ascii="Calibri" w:hAnsi="Calibri" w:cs="Calibri"/>
                        <w:color w:val="13576B"/>
                        <w:sz w:val="20"/>
                        <w:szCs w:val="22"/>
                      </w:rPr>
                      <w:t>.</w:t>
                    </w:r>
                    <w:r w:rsidR="003E393C" w:rsidRPr="00616069">
                      <w:rPr>
                        <w:rFonts w:ascii="Calibri" w:hAnsi="Calibri" w:cs="Calibri"/>
                        <w:color w:val="13576B"/>
                        <w:sz w:val="20"/>
                        <w:szCs w:val="22"/>
                      </w:rPr>
                      <w:t>0</w:t>
                    </w:r>
                    <w:r w:rsidR="000070E2">
                      <w:rPr>
                        <w:rFonts w:ascii="Calibri" w:hAnsi="Calibri" w:cs="Calibri"/>
                        <w:color w:val="13576B"/>
                        <w:sz w:val="20"/>
                        <w:szCs w:val="22"/>
                      </w:rPr>
                      <w:t>9</w:t>
                    </w:r>
                    <w:r w:rsidR="002D4720" w:rsidRPr="00616069">
                      <w:rPr>
                        <w:rFonts w:ascii="Calibri" w:hAnsi="Calibri" w:cs="Calibri"/>
                        <w:color w:val="13576B"/>
                        <w:sz w:val="20"/>
                        <w:szCs w:val="22"/>
                      </w:rPr>
                      <w:t>.202</w:t>
                    </w:r>
                    <w:r w:rsidR="003E393C" w:rsidRPr="00616069">
                      <w:rPr>
                        <w:rFonts w:ascii="Calibri" w:hAnsi="Calibri" w:cs="Calibri"/>
                        <w:color w:val="13576B"/>
                        <w:sz w:val="20"/>
                        <w:szCs w:val="22"/>
                      </w:rPr>
                      <w:t>4</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9A1"/>
    <w:multiLevelType w:val="hybridMultilevel"/>
    <w:tmpl w:val="28EA1BD4"/>
    <w:lvl w:ilvl="0" w:tplc="F8600AFA">
      <w:start w:val="1"/>
      <w:numFmt w:val="bullet"/>
      <w:lvlText w:val="•"/>
      <w:lvlJc w:val="left"/>
      <w:pPr>
        <w:tabs>
          <w:tab w:val="num" w:pos="720"/>
        </w:tabs>
        <w:ind w:left="720" w:hanging="360"/>
      </w:pPr>
      <w:rPr>
        <w:rFonts w:ascii="Arial" w:hAnsi="Arial" w:hint="default"/>
      </w:rPr>
    </w:lvl>
    <w:lvl w:ilvl="1" w:tplc="9954B5E4" w:tentative="1">
      <w:start w:val="1"/>
      <w:numFmt w:val="bullet"/>
      <w:lvlText w:val="•"/>
      <w:lvlJc w:val="left"/>
      <w:pPr>
        <w:tabs>
          <w:tab w:val="num" w:pos="1440"/>
        </w:tabs>
        <w:ind w:left="1440" w:hanging="360"/>
      </w:pPr>
      <w:rPr>
        <w:rFonts w:ascii="Arial" w:hAnsi="Arial" w:hint="default"/>
      </w:rPr>
    </w:lvl>
    <w:lvl w:ilvl="2" w:tplc="62304CC8" w:tentative="1">
      <w:start w:val="1"/>
      <w:numFmt w:val="bullet"/>
      <w:lvlText w:val="•"/>
      <w:lvlJc w:val="left"/>
      <w:pPr>
        <w:tabs>
          <w:tab w:val="num" w:pos="2160"/>
        </w:tabs>
        <w:ind w:left="2160" w:hanging="360"/>
      </w:pPr>
      <w:rPr>
        <w:rFonts w:ascii="Arial" w:hAnsi="Arial" w:hint="default"/>
      </w:rPr>
    </w:lvl>
    <w:lvl w:ilvl="3" w:tplc="0CA22174" w:tentative="1">
      <w:start w:val="1"/>
      <w:numFmt w:val="bullet"/>
      <w:lvlText w:val="•"/>
      <w:lvlJc w:val="left"/>
      <w:pPr>
        <w:tabs>
          <w:tab w:val="num" w:pos="2880"/>
        </w:tabs>
        <w:ind w:left="2880" w:hanging="360"/>
      </w:pPr>
      <w:rPr>
        <w:rFonts w:ascii="Arial" w:hAnsi="Arial" w:hint="default"/>
      </w:rPr>
    </w:lvl>
    <w:lvl w:ilvl="4" w:tplc="B31CD540" w:tentative="1">
      <w:start w:val="1"/>
      <w:numFmt w:val="bullet"/>
      <w:lvlText w:val="•"/>
      <w:lvlJc w:val="left"/>
      <w:pPr>
        <w:tabs>
          <w:tab w:val="num" w:pos="3600"/>
        </w:tabs>
        <w:ind w:left="3600" w:hanging="360"/>
      </w:pPr>
      <w:rPr>
        <w:rFonts w:ascii="Arial" w:hAnsi="Arial" w:hint="default"/>
      </w:rPr>
    </w:lvl>
    <w:lvl w:ilvl="5" w:tplc="A83A2ECA" w:tentative="1">
      <w:start w:val="1"/>
      <w:numFmt w:val="bullet"/>
      <w:lvlText w:val="•"/>
      <w:lvlJc w:val="left"/>
      <w:pPr>
        <w:tabs>
          <w:tab w:val="num" w:pos="4320"/>
        </w:tabs>
        <w:ind w:left="4320" w:hanging="360"/>
      </w:pPr>
      <w:rPr>
        <w:rFonts w:ascii="Arial" w:hAnsi="Arial" w:hint="default"/>
      </w:rPr>
    </w:lvl>
    <w:lvl w:ilvl="6" w:tplc="8A1254AE" w:tentative="1">
      <w:start w:val="1"/>
      <w:numFmt w:val="bullet"/>
      <w:lvlText w:val="•"/>
      <w:lvlJc w:val="left"/>
      <w:pPr>
        <w:tabs>
          <w:tab w:val="num" w:pos="5040"/>
        </w:tabs>
        <w:ind w:left="5040" w:hanging="360"/>
      </w:pPr>
      <w:rPr>
        <w:rFonts w:ascii="Arial" w:hAnsi="Arial" w:hint="default"/>
      </w:rPr>
    </w:lvl>
    <w:lvl w:ilvl="7" w:tplc="247E4084" w:tentative="1">
      <w:start w:val="1"/>
      <w:numFmt w:val="bullet"/>
      <w:lvlText w:val="•"/>
      <w:lvlJc w:val="left"/>
      <w:pPr>
        <w:tabs>
          <w:tab w:val="num" w:pos="5760"/>
        </w:tabs>
        <w:ind w:left="5760" w:hanging="360"/>
      </w:pPr>
      <w:rPr>
        <w:rFonts w:ascii="Arial" w:hAnsi="Arial" w:hint="default"/>
      </w:rPr>
    </w:lvl>
    <w:lvl w:ilvl="8" w:tplc="78E09F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843AD"/>
    <w:multiLevelType w:val="hybridMultilevel"/>
    <w:tmpl w:val="EB828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15A72"/>
    <w:multiLevelType w:val="hybridMultilevel"/>
    <w:tmpl w:val="4222A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7B1D76"/>
    <w:multiLevelType w:val="hybridMultilevel"/>
    <w:tmpl w:val="6D5277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72C3C"/>
    <w:multiLevelType w:val="hybridMultilevel"/>
    <w:tmpl w:val="163C6E86"/>
    <w:lvl w:ilvl="0" w:tplc="0405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1206309C"/>
    <w:multiLevelType w:val="hybridMultilevel"/>
    <w:tmpl w:val="855E01C6"/>
    <w:lvl w:ilvl="0" w:tplc="9F3AF1EC">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B92919"/>
    <w:multiLevelType w:val="hybridMultilevel"/>
    <w:tmpl w:val="2B56FAFE"/>
    <w:lvl w:ilvl="0" w:tplc="6988173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0A4083"/>
    <w:multiLevelType w:val="hybridMultilevel"/>
    <w:tmpl w:val="3C584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E42FC1"/>
    <w:multiLevelType w:val="hybridMultilevel"/>
    <w:tmpl w:val="C296AEE6"/>
    <w:lvl w:ilvl="0" w:tplc="B25606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0FA4577"/>
    <w:multiLevelType w:val="hybridMultilevel"/>
    <w:tmpl w:val="553EAC9E"/>
    <w:lvl w:ilvl="0" w:tplc="8B20C2B0">
      <w:start w:val="3"/>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3343A30"/>
    <w:multiLevelType w:val="hybridMultilevel"/>
    <w:tmpl w:val="26BEA028"/>
    <w:lvl w:ilvl="0" w:tplc="886E46EA">
      <w:start w:val="1"/>
      <w:numFmt w:val="bullet"/>
      <w:lvlText w:val="•"/>
      <w:lvlJc w:val="left"/>
      <w:pPr>
        <w:tabs>
          <w:tab w:val="num" w:pos="720"/>
        </w:tabs>
        <w:ind w:left="720" w:hanging="360"/>
      </w:pPr>
      <w:rPr>
        <w:rFonts w:ascii="Arial" w:hAnsi="Arial" w:hint="default"/>
      </w:rPr>
    </w:lvl>
    <w:lvl w:ilvl="1" w:tplc="D24078A2" w:tentative="1">
      <w:start w:val="1"/>
      <w:numFmt w:val="bullet"/>
      <w:lvlText w:val="•"/>
      <w:lvlJc w:val="left"/>
      <w:pPr>
        <w:tabs>
          <w:tab w:val="num" w:pos="1440"/>
        </w:tabs>
        <w:ind w:left="1440" w:hanging="360"/>
      </w:pPr>
      <w:rPr>
        <w:rFonts w:ascii="Arial" w:hAnsi="Arial" w:hint="default"/>
      </w:rPr>
    </w:lvl>
    <w:lvl w:ilvl="2" w:tplc="7B82BD50" w:tentative="1">
      <w:start w:val="1"/>
      <w:numFmt w:val="bullet"/>
      <w:lvlText w:val="•"/>
      <w:lvlJc w:val="left"/>
      <w:pPr>
        <w:tabs>
          <w:tab w:val="num" w:pos="2160"/>
        </w:tabs>
        <w:ind w:left="2160" w:hanging="360"/>
      </w:pPr>
      <w:rPr>
        <w:rFonts w:ascii="Arial" w:hAnsi="Arial" w:hint="default"/>
      </w:rPr>
    </w:lvl>
    <w:lvl w:ilvl="3" w:tplc="294E0B36" w:tentative="1">
      <w:start w:val="1"/>
      <w:numFmt w:val="bullet"/>
      <w:lvlText w:val="•"/>
      <w:lvlJc w:val="left"/>
      <w:pPr>
        <w:tabs>
          <w:tab w:val="num" w:pos="2880"/>
        </w:tabs>
        <w:ind w:left="2880" w:hanging="360"/>
      </w:pPr>
      <w:rPr>
        <w:rFonts w:ascii="Arial" w:hAnsi="Arial" w:hint="default"/>
      </w:rPr>
    </w:lvl>
    <w:lvl w:ilvl="4" w:tplc="5282AFB4" w:tentative="1">
      <w:start w:val="1"/>
      <w:numFmt w:val="bullet"/>
      <w:lvlText w:val="•"/>
      <w:lvlJc w:val="left"/>
      <w:pPr>
        <w:tabs>
          <w:tab w:val="num" w:pos="3600"/>
        </w:tabs>
        <w:ind w:left="3600" w:hanging="360"/>
      </w:pPr>
      <w:rPr>
        <w:rFonts w:ascii="Arial" w:hAnsi="Arial" w:hint="default"/>
      </w:rPr>
    </w:lvl>
    <w:lvl w:ilvl="5" w:tplc="3D02FB28" w:tentative="1">
      <w:start w:val="1"/>
      <w:numFmt w:val="bullet"/>
      <w:lvlText w:val="•"/>
      <w:lvlJc w:val="left"/>
      <w:pPr>
        <w:tabs>
          <w:tab w:val="num" w:pos="4320"/>
        </w:tabs>
        <w:ind w:left="4320" w:hanging="360"/>
      </w:pPr>
      <w:rPr>
        <w:rFonts w:ascii="Arial" w:hAnsi="Arial" w:hint="default"/>
      </w:rPr>
    </w:lvl>
    <w:lvl w:ilvl="6" w:tplc="E1CE200A" w:tentative="1">
      <w:start w:val="1"/>
      <w:numFmt w:val="bullet"/>
      <w:lvlText w:val="•"/>
      <w:lvlJc w:val="left"/>
      <w:pPr>
        <w:tabs>
          <w:tab w:val="num" w:pos="5040"/>
        </w:tabs>
        <w:ind w:left="5040" w:hanging="360"/>
      </w:pPr>
      <w:rPr>
        <w:rFonts w:ascii="Arial" w:hAnsi="Arial" w:hint="default"/>
      </w:rPr>
    </w:lvl>
    <w:lvl w:ilvl="7" w:tplc="88245F8C" w:tentative="1">
      <w:start w:val="1"/>
      <w:numFmt w:val="bullet"/>
      <w:lvlText w:val="•"/>
      <w:lvlJc w:val="left"/>
      <w:pPr>
        <w:tabs>
          <w:tab w:val="num" w:pos="5760"/>
        </w:tabs>
        <w:ind w:left="5760" w:hanging="360"/>
      </w:pPr>
      <w:rPr>
        <w:rFonts w:ascii="Arial" w:hAnsi="Arial" w:hint="default"/>
      </w:rPr>
    </w:lvl>
    <w:lvl w:ilvl="8" w:tplc="D3A85D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BB14DD"/>
    <w:multiLevelType w:val="hybridMultilevel"/>
    <w:tmpl w:val="17628C18"/>
    <w:lvl w:ilvl="0" w:tplc="E50CA28E">
      <w:start w:val="1"/>
      <w:numFmt w:val="bullet"/>
      <w:lvlText w:val="•"/>
      <w:lvlJc w:val="left"/>
      <w:pPr>
        <w:tabs>
          <w:tab w:val="num" w:pos="720"/>
        </w:tabs>
        <w:ind w:left="720" w:hanging="360"/>
      </w:pPr>
      <w:rPr>
        <w:rFonts w:ascii="Arial" w:hAnsi="Arial" w:cs="Times New Roman" w:hint="default"/>
      </w:rPr>
    </w:lvl>
    <w:lvl w:ilvl="1" w:tplc="9C6437BE">
      <w:start w:val="1"/>
      <w:numFmt w:val="bullet"/>
      <w:lvlText w:val="•"/>
      <w:lvlJc w:val="left"/>
      <w:pPr>
        <w:tabs>
          <w:tab w:val="num" w:pos="1440"/>
        </w:tabs>
        <w:ind w:left="1440" w:hanging="360"/>
      </w:pPr>
      <w:rPr>
        <w:rFonts w:ascii="Arial" w:hAnsi="Arial" w:cs="Times New Roman" w:hint="default"/>
      </w:rPr>
    </w:lvl>
    <w:lvl w:ilvl="2" w:tplc="CCB6EF00">
      <w:start w:val="1"/>
      <w:numFmt w:val="bullet"/>
      <w:lvlText w:val="•"/>
      <w:lvlJc w:val="left"/>
      <w:pPr>
        <w:tabs>
          <w:tab w:val="num" w:pos="2160"/>
        </w:tabs>
        <w:ind w:left="2160" w:hanging="360"/>
      </w:pPr>
      <w:rPr>
        <w:rFonts w:ascii="Arial" w:hAnsi="Arial" w:cs="Times New Roman" w:hint="default"/>
      </w:rPr>
    </w:lvl>
    <w:lvl w:ilvl="3" w:tplc="89EEF108">
      <w:start w:val="1"/>
      <w:numFmt w:val="bullet"/>
      <w:lvlText w:val="•"/>
      <w:lvlJc w:val="left"/>
      <w:pPr>
        <w:tabs>
          <w:tab w:val="num" w:pos="2880"/>
        </w:tabs>
        <w:ind w:left="2880" w:hanging="360"/>
      </w:pPr>
      <w:rPr>
        <w:rFonts w:ascii="Arial" w:hAnsi="Arial" w:cs="Times New Roman" w:hint="default"/>
      </w:rPr>
    </w:lvl>
    <w:lvl w:ilvl="4" w:tplc="42ECDBEA">
      <w:start w:val="1"/>
      <w:numFmt w:val="bullet"/>
      <w:lvlText w:val="•"/>
      <w:lvlJc w:val="left"/>
      <w:pPr>
        <w:tabs>
          <w:tab w:val="num" w:pos="3600"/>
        </w:tabs>
        <w:ind w:left="3600" w:hanging="360"/>
      </w:pPr>
      <w:rPr>
        <w:rFonts w:ascii="Arial" w:hAnsi="Arial" w:cs="Times New Roman" w:hint="default"/>
      </w:rPr>
    </w:lvl>
    <w:lvl w:ilvl="5" w:tplc="3A6A64DA">
      <w:start w:val="1"/>
      <w:numFmt w:val="bullet"/>
      <w:lvlText w:val="•"/>
      <w:lvlJc w:val="left"/>
      <w:pPr>
        <w:tabs>
          <w:tab w:val="num" w:pos="4320"/>
        </w:tabs>
        <w:ind w:left="4320" w:hanging="360"/>
      </w:pPr>
      <w:rPr>
        <w:rFonts w:ascii="Arial" w:hAnsi="Arial" w:cs="Times New Roman" w:hint="default"/>
      </w:rPr>
    </w:lvl>
    <w:lvl w:ilvl="6" w:tplc="785E48AA">
      <w:start w:val="1"/>
      <w:numFmt w:val="bullet"/>
      <w:lvlText w:val="•"/>
      <w:lvlJc w:val="left"/>
      <w:pPr>
        <w:tabs>
          <w:tab w:val="num" w:pos="5040"/>
        </w:tabs>
        <w:ind w:left="5040" w:hanging="360"/>
      </w:pPr>
      <w:rPr>
        <w:rFonts w:ascii="Arial" w:hAnsi="Arial" w:cs="Times New Roman" w:hint="default"/>
      </w:rPr>
    </w:lvl>
    <w:lvl w:ilvl="7" w:tplc="15F0E15A">
      <w:start w:val="1"/>
      <w:numFmt w:val="bullet"/>
      <w:lvlText w:val="•"/>
      <w:lvlJc w:val="left"/>
      <w:pPr>
        <w:tabs>
          <w:tab w:val="num" w:pos="5760"/>
        </w:tabs>
        <w:ind w:left="5760" w:hanging="360"/>
      </w:pPr>
      <w:rPr>
        <w:rFonts w:ascii="Arial" w:hAnsi="Arial" w:cs="Times New Roman" w:hint="default"/>
      </w:rPr>
    </w:lvl>
    <w:lvl w:ilvl="8" w:tplc="D38AD36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C5A2A51"/>
    <w:multiLevelType w:val="hybridMultilevel"/>
    <w:tmpl w:val="633C8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647CE5"/>
    <w:multiLevelType w:val="hybridMultilevel"/>
    <w:tmpl w:val="F91C69CC"/>
    <w:lvl w:ilvl="0" w:tplc="AA8891D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5B2B28"/>
    <w:multiLevelType w:val="hybridMultilevel"/>
    <w:tmpl w:val="A77CB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170A7D"/>
    <w:multiLevelType w:val="hybridMultilevel"/>
    <w:tmpl w:val="E76A6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1A024A"/>
    <w:multiLevelType w:val="hybridMultilevel"/>
    <w:tmpl w:val="123AA014"/>
    <w:lvl w:ilvl="0" w:tplc="A1E66C42">
      <w:start w:val="1"/>
      <w:numFmt w:val="bullet"/>
      <w:lvlText w:val="•"/>
      <w:lvlJc w:val="left"/>
      <w:pPr>
        <w:tabs>
          <w:tab w:val="num" w:pos="720"/>
        </w:tabs>
        <w:ind w:left="720" w:hanging="360"/>
      </w:pPr>
      <w:rPr>
        <w:rFonts w:ascii="Arial" w:hAnsi="Arial" w:hint="default"/>
      </w:rPr>
    </w:lvl>
    <w:lvl w:ilvl="1" w:tplc="9D3A3968" w:tentative="1">
      <w:start w:val="1"/>
      <w:numFmt w:val="bullet"/>
      <w:lvlText w:val="•"/>
      <w:lvlJc w:val="left"/>
      <w:pPr>
        <w:tabs>
          <w:tab w:val="num" w:pos="1440"/>
        </w:tabs>
        <w:ind w:left="1440" w:hanging="360"/>
      </w:pPr>
      <w:rPr>
        <w:rFonts w:ascii="Arial" w:hAnsi="Arial" w:hint="default"/>
      </w:rPr>
    </w:lvl>
    <w:lvl w:ilvl="2" w:tplc="AD120F68" w:tentative="1">
      <w:start w:val="1"/>
      <w:numFmt w:val="bullet"/>
      <w:lvlText w:val="•"/>
      <w:lvlJc w:val="left"/>
      <w:pPr>
        <w:tabs>
          <w:tab w:val="num" w:pos="2160"/>
        </w:tabs>
        <w:ind w:left="2160" w:hanging="360"/>
      </w:pPr>
      <w:rPr>
        <w:rFonts w:ascii="Arial" w:hAnsi="Arial" w:hint="default"/>
      </w:rPr>
    </w:lvl>
    <w:lvl w:ilvl="3" w:tplc="6F847E0A" w:tentative="1">
      <w:start w:val="1"/>
      <w:numFmt w:val="bullet"/>
      <w:lvlText w:val="•"/>
      <w:lvlJc w:val="left"/>
      <w:pPr>
        <w:tabs>
          <w:tab w:val="num" w:pos="2880"/>
        </w:tabs>
        <w:ind w:left="2880" w:hanging="360"/>
      </w:pPr>
      <w:rPr>
        <w:rFonts w:ascii="Arial" w:hAnsi="Arial" w:hint="default"/>
      </w:rPr>
    </w:lvl>
    <w:lvl w:ilvl="4" w:tplc="CAC0A524" w:tentative="1">
      <w:start w:val="1"/>
      <w:numFmt w:val="bullet"/>
      <w:lvlText w:val="•"/>
      <w:lvlJc w:val="left"/>
      <w:pPr>
        <w:tabs>
          <w:tab w:val="num" w:pos="3600"/>
        </w:tabs>
        <w:ind w:left="3600" w:hanging="360"/>
      </w:pPr>
      <w:rPr>
        <w:rFonts w:ascii="Arial" w:hAnsi="Arial" w:hint="default"/>
      </w:rPr>
    </w:lvl>
    <w:lvl w:ilvl="5" w:tplc="C8F887C6" w:tentative="1">
      <w:start w:val="1"/>
      <w:numFmt w:val="bullet"/>
      <w:lvlText w:val="•"/>
      <w:lvlJc w:val="left"/>
      <w:pPr>
        <w:tabs>
          <w:tab w:val="num" w:pos="4320"/>
        </w:tabs>
        <w:ind w:left="4320" w:hanging="360"/>
      </w:pPr>
      <w:rPr>
        <w:rFonts w:ascii="Arial" w:hAnsi="Arial" w:hint="default"/>
      </w:rPr>
    </w:lvl>
    <w:lvl w:ilvl="6" w:tplc="3B8863FA" w:tentative="1">
      <w:start w:val="1"/>
      <w:numFmt w:val="bullet"/>
      <w:lvlText w:val="•"/>
      <w:lvlJc w:val="left"/>
      <w:pPr>
        <w:tabs>
          <w:tab w:val="num" w:pos="5040"/>
        </w:tabs>
        <w:ind w:left="5040" w:hanging="360"/>
      </w:pPr>
      <w:rPr>
        <w:rFonts w:ascii="Arial" w:hAnsi="Arial" w:hint="default"/>
      </w:rPr>
    </w:lvl>
    <w:lvl w:ilvl="7" w:tplc="DA545B22" w:tentative="1">
      <w:start w:val="1"/>
      <w:numFmt w:val="bullet"/>
      <w:lvlText w:val="•"/>
      <w:lvlJc w:val="left"/>
      <w:pPr>
        <w:tabs>
          <w:tab w:val="num" w:pos="5760"/>
        </w:tabs>
        <w:ind w:left="5760" w:hanging="360"/>
      </w:pPr>
      <w:rPr>
        <w:rFonts w:ascii="Arial" w:hAnsi="Arial" w:hint="default"/>
      </w:rPr>
    </w:lvl>
    <w:lvl w:ilvl="8" w:tplc="7FFEB4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8A7633"/>
    <w:multiLevelType w:val="hybridMultilevel"/>
    <w:tmpl w:val="A68019BE"/>
    <w:lvl w:ilvl="0" w:tplc="D6BA4EBC">
      <w:start w:val="1"/>
      <w:numFmt w:val="bullet"/>
      <w:lvlText w:val="•"/>
      <w:lvlJc w:val="left"/>
      <w:pPr>
        <w:tabs>
          <w:tab w:val="num" w:pos="720"/>
        </w:tabs>
        <w:ind w:left="720" w:hanging="360"/>
      </w:pPr>
      <w:rPr>
        <w:rFonts w:ascii="Arial" w:hAnsi="Arial" w:hint="default"/>
      </w:rPr>
    </w:lvl>
    <w:lvl w:ilvl="1" w:tplc="FB7C91B6" w:tentative="1">
      <w:start w:val="1"/>
      <w:numFmt w:val="bullet"/>
      <w:lvlText w:val="•"/>
      <w:lvlJc w:val="left"/>
      <w:pPr>
        <w:tabs>
          <w:tab w:val="num" w:pos="1440"/>
        </w:tabs>
        <w:ind w:left="1440" w:hanging="360"/>
      </w:pPr>
      <w:rPr>
        <w:rFonts w:ascii="Arial" w:hAnsi="Arial" w:hint="default"/>
      </w:rPr>
    </w:lvl>
    <w:lvl w:ilvl="2" w:tplc="8F5E82D2" w:tentative="1">
      <w:start w:val="1"/>
      <w:numFmt w:val="bullet"/>
      <w:lvlText w:val="•"/>
      <w:lvlJc w:val="left"/>
      <w:pPr>
        <w:tabs>
          <w:tab w:val="num" w:pos="2160"/>
        </w:tabs>
        <w:ind w:left="2160" w:hanging="360"/>
      </w:pPr>
      <w:rPr>
        <w:rFonts w:ascii="Arial" w:hAnsi="Arial" w:hint="default"/>
      </w:rPr>
    </w:lvl>
    <w:lvl w:ilvl="3" w:tplc="1E66A962" w:tentative="1">
      <w:start w:val="1"/>
      <w:numFmt w:val="bullet"/>
      <w:lvlText w:val="•"/>
      <w:lvlJc w:val="left"/>
      <w:pPr>
        <w:tabs>
          <w:tab w:val="num" w:pos="2880"/>
        </w:tabs>
        <w:ind w:left="2880" w:hanging="360"/>
      </w:pPr>
      <w:rPr>
        <w:rFonts w:ascii="Arial" w:hAnsi="Arial" w:hint="default"/>
      </w:rPr>
    </w:lvl>
    <w:lvl w:ilvl="4" w:tplc="99223854" w:tentative="1">
      <w:start w:val="1"/>
      <w:numFmt w:val="bullet"/>
      <w:lvlText w:val="•"/>
      <w:lvlJc w:val="left"/>
      <w:pPr>
        <w:tabs>
          <w:tab w:val="num" w:pos="3600"/>
        </w:tabs>
        <w:ind w:left="3600" w:hanging="360"/>
      </w:pPr>
      <w:rPr>
        <w:rFonts w:ascii="Arial" w:hAnsi="Arial" w:hint="default"/>
      </w:rPr>
    </w:lvl>
    <w:lvl w:ilvl="5" w:tplc="6C7666AA" w:tentative="1">
      <w:start w:val="1"/>
      <w:numFmt w:val="bullet"/>
      <w:lvlText w:val="•"/>
      <w:lvlJc w:val="left"/>
      <w:pPr>
        <w:tabs>
          <w:tab w:val="num" w:pos="4320"/>
        </w:tabs>
        <w:ind w:left="4320" w:hanging="360"/>
      </w:pPr>
      <w:rPr>
        <w:rFonts w:ascii="Arial" w:hAnsi="Arial" w:hint="default"/>
      </w:rPr>
    </w:lvl>
    <w:lvl w:ilvl="6" w:tplc="0DCED478" w:tentative="1">
      <w:start w:val="1"/>
      <w:numFmt w:val="bullet"/>
      <w:lvlText w:val="•"/>
      <w:lvlJc w:val="left"/>
      <w:pPr>
        <w:tabs>
          <w:tab w:val="num" w:pos="5040"/>
        </w:tabs>
        <w:ind w:left="5040" w:hanging="360"/>
      </w:pPr>
      <w:rPr>
        <w:rFonts w:ascii="Arial" w:hAnsi="Arial" w:hint="default"/>
      </w:rPr>
    </w:lvl>
    <w:lvl w:ilvl="7" w:tplc="9DB4829A" w:tentative="1">
      <w:start w:val="1"/>
      <w:numFmt w:val="bullet"/>
      <w:lvlText w:val="•"/>
      <w:lvlJc w:val="left"/>
      <w:pPr>
        <w:tabs>
          <w:tab w:val="num" w:pos="5760"/>
        </w:tabs>
        <w:ind w:left="5760" w:hanging="360"/>
      </w:pPr>
      <w:rPr>
        <w:rFonts w:ascii="Arial" w:hAnsi="Arial" w:hint="default"/>
      </w:rPr>
    </w:lvl>
    <w:lvl w:ilvl="8" w:tplc="ABF0AF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9105EB"/>
    <w:multiLevelType w:val="hybridMultilevel"/>
    <w:tmpl w:val="25882682"/>
    <w:lvl w:ilvl="0" w:tplc="E586E02A">
      <w:start w:val="1"/>
      <w:numFmt w:val="decimal"/>
      <w:lvlText w:val="%1."/>
      <w:lvlJc w:val="left"/>
      <w:pPr>
        <w:ind w:left="410" w:hanging="360"/>
      </w:pPr>
    </w:lvl>
    <w:lvl w:ilvl="1" w:tplc="08090019">
      <w:start w:val="1"/>
      <w:numFmt w:val="lowerLetter"/>
      <w:lvlText w:val="%2."/>
      <w:lvlJc w:val="left"/>
      <w:pPr>
        <w:ind w:left="1130" w:hanging="360"/>
      </w:pPr>
    </w:lvl>
    <w:lvl w:ilvl="2" w:tplc="0809001B">
      <w:start w:val="1"/>
      <w:numFmt w:val="lowerRoman"/>
      <w:lvlText w:val="%3."/>
      <w:lvlJc w:val="right"/>
      <w:pPr>
        <w:ind w:left="1850" w:hanging="180"/>
      </w:pPr>
    </w:lvl>
    <w:lvl w:ilvl="3" w:tplc="0809000F">
      <w:start w:val="1"/>
      <w:numFmt w:val="decimal"/>
      <w:lvlText w:val="%4."/>
      <w:lvlJc w:val="left"/>
      <w:pPr>
        <w:ind w:left="2570" w:hanging="360"/>
      </w:pPr>
    </w:lvl>
    <w:lvl w:ilvl="4" w:tplc="08090019">
      <w:start w:val="1"/>
      <w:numFmt w:val="lowerLetter"/>
      <w:lvlText w:val="%5."/>
      <w:lvlJc w:val="left"/>
      <w:pPr>
        <w:ind w:left="3290" w:hanging="360"/>
      </w:pPr>
    </w:lvl>
    <w:lvl w:ilvl="5" w:tplc="0809001B">
      <w:start w:val="1"/>
      <w:numFmt w:val="lowerRoman"/>
      <w:lvlText w:val="%6."/>
      <w:lvlJc w:val="right"/>
      <w:pPr>
        <w:ind w:left="4010" w:hanging="180"/>
      </w:pPr>
    </w:lvl>
    <w:lvl w:ilvl="6" w:tplc="0809000F">
      <w:start w:val="1"/>
      <w:numFmt w:val="decimal"/>
      <w:lvlText w:val="%7."/>
      <w:lvlJc w:val="left"/>
      <w:pPr>
        <w:ind w:left="4730" w:hanging="360"/>
      </w:pPr>
    </w:lvl>
    <w:lvl w:ilvl="7" w:tplc="08090019">
      <w:start w:val="1"/>
      <w:numFmt w:val="lowerLetter"/>
      <w:lvlText w:val="%8."/>
      <w:lvlJc w:val="left"/>
      <w:pPr>
        <w:ind w:left="5450" w:hanging="360"/>
      </w:pPr>
    </w:lvl>
    <w:lvl w:ilvl="8" w:tplc="0809001B">
      <w:start w:val="1"/>
      <w:numFmt w:val="lowerRoman"/>
      <w:lvlText w:val="%9."/>
      <w:lvlJc w:val="right"/>
      <w:pPr>
        <w:ind w:left="6170" w:hanging="180"/>
      </w:pPr>
    </w:lvl>
  </w:abstractNum>
  <w:abstractNum w:abstractNumId="19" w15:restartNumberingAfterBreak="0">
    <w:nsid w:val="606843DC"/>
    <w:multiLevelType w:val="hybridMultilevel"/>
    <w:tmpl w:val="3E42D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E1214D"/>
    <w:multiLevelType w:val="hybridMultilevel"/>
    <w:tmpl w:val="9F34024E"/>
    <w:lvl w:ilvl="0" w:tplc="ADB0AA92">
      <w:start w:val="1"/>
      <w:numFmt w:val="bullet"/>
      <w:lvlText w:val="•"/>
      <w:lvlJc w:val="left"/>
      <w:pPr>
        <w:tabs>
          <w:tab w:val="num" w:pos="720"/>
        </w:tabs>
        <w:ind w:left="720" w:hanging="360"/>
      </w:pPr>
      <w:rPr>
        <w:rFonts w:ascii="Arial" w:hAnsi="Arial" w:hint="default"/>
      </w:rPr>
    </w:lvl>
    <w:lvl w:ilvl="1" w:tplc="54B2907C" w:tentative="1">
      <w:start w:val="1"/>
      <w:numFmt w:val="bullet"/>
      <w:lvlText w:val="•"/>
      <w:lvlJc w:val="left"/>
      <w:pPr>
        <w:tabs>
          <w:tab w:val="num" w:pos="1440"/>
        </w:tabs>
        <w:ind w:left="1440" w:hanging="360"/>
      </w:pPr>
      <w:rPr>
        <w:rFonts w:ascii="Arial" w:hAnsi="Arial" w:hint="default"/>
      </w:rPr>
    </w:lvl>
    <w:lvl w:ilvl="2" w:tplc="7F848D9A" w:tentative="1">
      <w:start w:val="1"/>
      <w:numFmt w:val="bullet"/>
      <w:lvlText w:val="•"/>
      <w:lvlJc w:val="left"/>
      <w:pPr>
        <w:tabs>
          <w:tab w:val="num" w:pos="2160"/>
        </w:tabs>
        <w:ind w:left="2160" w:hanging="360"/>
      </w:pPr>
      <w:rPr>
        <w:rFonts w:ascii="Arial" w:hAnsi="Arial" w:hint="default"/>
      </w:rPr>
    </w:lvl>
    <w:lvl w:ilvl="3" w:tplc="E77AB61C" w:tentative="1">
      <w:start w:val="1"/>
      <w:numFmt w:val="bullet"/>
      <w:lvlText w:val="•"/>
      <w:lvlJc w:val="left"/>
      <w:pPr>
        <w:tabs>
          <w:tab w:val="num" w:pos="2880"/>
        </w:tabs>
        <w:ind w:left="2880" w:hanging="360"/>
      </w:pPr>
      <w:rPr>
        <w:rFonts w:ascii="Arial" w:hAnsi="Arial" w:hint="default"/>
      </w:rPr>
    </w:lvl>
    <w:lvl w:ilvl="4" w:tplc="D0862378" w:tentative="1">
      <w:start w:val="1"/>
      <w:numFmt w:val="bullet"/>
      <w:lvlText w:val="•"/>
      <w:lvlJc w:val="left"/>
      <w:pPr>
        <w:tabs>
          <w:tab w:val="num" w:pos="3600"/>
        </w:tabs>
        <w:ind w:left="3600" w:hanging="360"/>
      </w:pPr>
      <w:rPr>
        <w:rFonts w:ascii="Arial" w:hAnsi="Arial" w:hint="default"/>
      </w:rPr>
    </w:lvl>
    <w:lvl w:ilvl="5" w:tplc="181EBA86" w:tentative="1">
      <w:start w:val="1"/>
      <w:numFmt w:val="bullet"/>
      <w:lvlText w:val="•"/>
      <w:lvlJc w:val="left"/>
      <w:pPr>
        <w:tabs>
          <w:tab w:val="num" w:pos="4320"/>
        </w:tabs>
        <w:ind w:left="4320" w:hanging="360"/>
      </w:pPr>
      <w:rPr>
        <w:rFonts w:ascii="Arial" w:hAnsi="Arial" w:hint="default"/>
      </w:rPr>
    </w:lvl>
    <w:lvl w:ilvl="6" w:tplc="429A9BF2" w:tentative="1">
      <w:start w:val="1"/>
      <w:numFmt w:val="bullet"/>
      <w:lvlText w:val="•"/>
      <w:lvlJc w:val="left"/>
      <w:pPr>
        <w:tabs>
          <w:tab w:val="num" w:pos="5040"/>
        </w:tabs>
        <w:ind w:left="5040" w:hanging="360"/>
      </w:pPr>
      <w:rPr>
        <w:rFonts w:ascii="Arial" w:hAnsi="Arial" w:hint="default"/>
      </w:rPr>
    </w:lvl>
    <w:lvl w:ilvl="7" w:tplc="01AC9630" w:tentative="1">
      <w:start w:val="1"/>
      <w:numFmt w:val="bullet"/>
      <w:lvlText w:val="•"/>
      <w:lvlJc w:val="left"/>
      <w:pPr>
        <w:tabs>
          <w:tab w:val="num" w:pos="5760"/>
        </w:tabs>
        <w:ind w:left="5760" w:hanging="360"/>
      </w:pPr>
      <w:rPr>
        <w:rFonts w:ascii="Arial" w:hAnsi="Arial" w:hint="default"/>
      </w:rPr>
    </w:lvl>
    <w:lvl w:ilvl="8" w:tplc="388235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613CD2"/>
    <w:multiLevelType w:val="hybridMultilevel"/>
    <w:tmpl w:val="0CF0BB3A"/>
    <w:lvl w:ilvl="0" w:tplc="150827AC">
      <w:start w:val="1"/>
      <w:numFmt w:val="decimal"/>
      <w:lvlText w:val="%1."/>
      <w:lvlJc w:val="left"/>
      <w:pPr>
        <w:tabs>
          <w:tab w:val="num" w:pos="720"/>
        </w:tabs>
        <w:ind w:left="720" w:hanging="360"/>
      </w:pPr>
    </w:lvl>
    <w:lvl w:ilvl="1" w:tplc="7166CD38" w:tentative="1">
      <w:start w:val="1"/>
      <w:numFmt w:val="decimal"/>
      <w:lvlText w:val="%2."/>
      <w:lvlJc w:val="left"/>
      <w:pPr>
        <w:tabs>
          <w:tab w:val="num" w:pos="1440"/>
        </w:tabs>
        <w:ind w:left="1440" w:hanging="360"/>
      </w:pPr>
    </w:lvl>
    <w:lvl w:ilvl="2" w:tplc="6590C27E" w:tentative="1">
      <w:start w:val="1"/>
      <w:numFmt w:val="decimal"/>
      <w:lvlText w:val="%3."/>
      <w:lvlJc w:val="left"/>
      <w:pPr>
        <w:tabs>
          <w:tab w:val="num" w:pos="2160"/>
        </w:tabs>
        <w:ind w:left="2160" w:hanging="360"/>
      </w:pPr>
    </w:lvl>
    <w:lvl w:ilvl="3" w:tplc="DAEABB6A" w:tentative="1">
      <w:start w:val="1"/>
      <w:numFmt w:val="decimal"/>
      <w:lvlText w:val="%4."/>
      <w:lvlJc w:val="left"/>
      <w:pPr>
        <w:tabs>
          <w:tab w:val="num" w:pos="2880"/>
        </w:tabs>
        <w:ind w:left="2880" w:hanging="360"/>
      </w:pPr>
    </w:lvl>
    <w:lvl w:ilvl="4" w:tplc="743CC316" w:tentative="1">
      <w:start w:val="1"/>
      <w:numFmt w:val="decimal"/>
      <w:lvlText w:val="%5."/>
      <w:lvlJc w:val="left"/>
      <w:pPr>
        <w:tabs>
          <w:tab w:val="num" w:pos="3600"/>
        </w:tabs>
        <w:ind w:left="3600" w:hanging="360"/>
      </w:pPr>
    </w:lvl>
    <w:lvl w:ilvl="5" w:tplc="B6205870" w:tentative="1">
      <w:start w:val="1"/>
      <w:numFmt w:val="decimal"/>
      <w:lvlText w:val="%6."/>
      <w:lvlJc w:val="left"/>
      <w:pPr>
        <w:tabs>
          <w:tab w:val="num" w:pos="4320"/>
        </w:tabs>
        <w:ind w:left="4320" w:hanging="360"/>
      </w:pPr>
    </w:lvl>
    <w:lvl w:ilvl="6" w:tplc="51AE11DA" w:tentative="1">
      <w:start w:val="1"/>
      <w:numFmt w:val="decimal"/>
      <w:lvlText w:val="%7."/>
      <w:lvlJc w:val="left"/>
      <w:pPr>
        <w:tabs>
          <w:tab w:val="num" w:pos="5040"/>
        </w:tabs>
        <w:ind w:left="5040" w:hanging="360"/>
      </w:pPr>
    </w:lvl>
    <w:lvl w:ilvl="7" w:tplc="13FCFD3C" w:tentative="1">
      <w:start w:val="1"/>
      <w:numFmt w:val="decimal"/>
      <w:lvlText w:val="%8."/>
      <w:lvlJc w:val="left"/>
      <w:pPr>
        <w:tabs>
          <w:tab w:val="num" w:pos="5760"/>
        </w:tabs>
        <w:ind w:left="5760" w:hanging="360"/>
      </w:pPr>
    </w:lvl>
    <w:lvl w:ilvl="8" w:tplc="B21EA8F8" w:tentative="1">
      <w:start w:val="1"/>
      <w:numFmt w:val="decimal"/>
      <w:lvlText w:val="%9."/>
      <w:lvlJc w:val="left"/>
      <w:pPr>
        <w:tabs>
          <w:tab w:val="num" w:pos="6480"/>
        </w:tabs>
        <w:ind w:left="6480" w:hanging="360"/>
      </w:pPr>
    </w:lvl>
  </w:abstractNum>
  <w:abstractNum w:abstractNumId="22" w15:restartNumberingAfterBreak="0">
    <w:nsid w:val="6765577F"/>
    <w:multiLevelType w:val="hybridMultilevel"/>
    <w:tmpl w:val="BBB23B48"/>
    <w:lvl w:ilvl="0" w:tplc="AC68AD1A">
      <w:start w:val="1"/>
      <w:numFmt w:val="bullet"/>
      <w:lvlText w:val="•"/>
      <w:lvlJc w:val="left"/>
      <w:pPr>
        <w:tabs>
          <w:tab w:val="num" w:pos="720"/>
        </w:tabs>
        <w:ind w:left="720" w:hanging="360"/>
      </w:pPr>
      <w:rPr>
        <w:rFonts w:ascii="Arial" w:hAnsi="Arial" w:hint="default"/>
      </w:rPr>
    </w:lvl>
    <w:lvl w:ilvl="1" w:tplc="655AC03A" w:tentative="1">
      <w:start w:val="1"/>
      <w:numFmt w:val="bullet"/>
      <w:lvlText w:val="•"/>
      <w:lvlJc w:val="left"/>
      <w:pPr>
        <w:tabs>
          <w:tab w:val="num" w:pos="1440"/>
        </w:tabs>
        <w:ind w:left="1440" w:hanging="360"/>
      </w:pPr>
      <w:rPr>
        <w:rFonts w:ascii="Arial" w:hAnsi="Arial" w:hint="default"/>
      </w:rPr>
    </w:lvl>
    <w:lvl w:ilvl="2" w:tplc="FE6873AE" w:tentative="1">
      <w:start w:val="1"/>
      <w:numFmt w:val="bullet"/>
      <w:lvlText w:val="•"/>
      <w:lvlJc w:val="left"/>
      <w:pPr>
        <w:tabs>
          <w:tab w:val="num" w:pos="2160"/>
        </w:tabs>
        <w:ind w:left="2160" w:hanging="360"/>
      </w:pPr>
      <w:rPr>
        <w:rFonts w:ascii="Arial" w:hAnsi="Arial" w:hint="default"/>
      </w:rPr>
    </w:lvl>
    <w:lvl w:ilvl="3" w:tplc="59208412" w:tentative="1">
      <w:start w:val="1"/>
      <w:numFmt w:val="bullet"/>
      <w:lvlText w:val="•"/>
      <w:lvlJc w:val="left"/>
      <w:pPr>
        <w:tabs>
          <w:tab w:val="num" w:pos="2880"/>
        </w:tabs>
        <w:ind w:left="2880" w:hanging="360"/>
      </w:pPr>
      <w:rPr>
        <w:rFonts w:ascii="Arial" w:hAnsi="Arial" w:hint="default"/>
      </w:rPr>
    </w:lvl>
    <w:lvl w:ilvl="4" w:tplc="1B46B48C" w:tentative="1">
      <w:start w:val="1"/>
      <w:numFmt w:val="bullet"/>
      <w:lvlText w:val="•"/>
      <w:lvlJc w:val="left"/>
      <w:pPr>
        <w:tabs>
          <w:tab w:val="num" w:pos="3600"/>
        </w:tabs>
        <w:ind w:left="3600" w:hanging="360"/>
      </w:pPr>
      <w:rPr>
        <w:rFonts w:ascii="Arial" w:hAnsi="Arial" w:hint="default"/>
      </w:rPr>
    </w:lvl>
    <w:lvl w:ilvl="5" w:tplc="02EA0FDE" w:tentative="1">
      <w:start w:val="1"/>
      <w:numFmt w:val="bullet"/>
      <w:lvlText w:val="•"/>
      <w:lvlJc w:val="left"/>
      <w:pPr>
        <w:tabs>
          <w:tab w:val="num" w:pos="4320"/>
        </w:tabs>
        <w:ind w:left="4320" w:hanging="360"/>
      </w:pPr>
      <w:rPr>
        <w:rFonts w:ascii="Arial" w:hAnsi="Arial" w:hint="default"/>
      </w:rPr>
    </w:lvl>
    <w:lvl w:ilvl="6" w:tplc="1D860DEE" w:tentative="1">
      <w:start w:val="1"/>
      <w:numFmt w:val="bullet"/>
      <w:lvlText w:val="•"/>
      <w:lvlJc w:val="left"/>
      <w:pPr>
        <w:tabs>
          <w:tab w:val="num" w:pos="5040"/>
        </w:tabs>
        <w:ind w:left="5040" w:hanging="360"/>
      </w:pPr>
      <w:rPr>
        <w:rFonts w:ascii="Arial" w:hAnsi="Arial" w:hint="default"/>
      </w:rPr>
    </w:lvl>
    <w:lvl w:ilvl="7" w:tplc="CA8628BC" w:tentative="1">
      <w:start w:val="1"/>
      <w:numFmt w:val="bullet"/>
      <w:lvlText w:val="•"/>
      <w:lvlJc w:val="left"/>
      <w:pPr>
        <w:tabs>
          <w:tab w:val="num" w:pos="5760"/>
        </w:tabs>
        <w:ind w:left="5760" w:hanging="360"/>
      </w:pPr>
      <w:rPr>
        <w:rFonts w:ascii="Arial" w:hAnsi="Arial" w:hint="default"/>
      </w:rPr>
    </w:lvl>
    <w:lvl w:ilvl="8" w:tplc="1674DC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FD055A"/>
    <w:multiLevelType w:val="hybridMultilevel"/>
    <w:tmpl w:val="F490C33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4" w15:restartNumberingAfterBreak="0">
    <w:nsid w:val="6EA509EA"/>
    <w:multiLevelType w:val="hybridMultilevel"/>
    <w:tmpl w:val="14E0161E"/>
    <w:lvl w:ilvl="0" w:tplc="9F3AF1EC">
      <w:numFmt w:val="bullet"/>
      <w:lvlText w:val="-"/>
      <w:lvlJc w:val="left"/>
      <w:pPr>
        <w:ind w:left="360" w:hanging="360"/>
      </w:pPr>
      <w:rPr>
        <w:rFonts w:ascii="Calibri Light" w:eastAsia="Times New Roman" w:hAnsi="Calibri Light" w:cs="Calibri Light"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F137D7D"/>
    <w:multiLevelType w:val="hybridMultilevel"/>
    <w:tmpl w:val="F856C146"/>
    <w:lvl w:ilvl="0" w:tplc="F37A31CE">
      <w:start w:val="1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0DE4F03"/>
    <w:multiLevelType w:val="hybridMultilevel"/>
    <w:tmpl w:val="D458DCC2"/>
    <w:lvl w:ilvl="0" w:tplc="ABAA372A">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5767A3"/>
    <w:multiLevelType w:val="hybridMultilevel"/>
    <w:tmpl w:val="50648AEA"/>
    <w:lvl w:ilvl="0" w:tplc="A25066A6">
      <w:start w:val="1"/>
      <w:numFmt w:val="bullet"/>
      <w:lvlText w:val="•"/>
      <w:lvlJc w:val="left"/>
      <w:pPr>
        <w:tabs>
          <w:tab w:val="num" w:pos="720"/>
        </w:tabs>
        <w:ind w:left="720" w:hanging="360"/>
      </w:pPr>
      <w:rPr>
        <w:rFonts w:ascii="Arial" w:hAnsi="Arial" w:hint="default"/>
      </w:rPr>
    </w:lvl>
    <w:lvl w:ilvl="1" w:tplc="535E907A" w:tentative="1">
      <w:start w:val="1"/>
      <w:numFmt w:val="bullet"/>
      <w:lvlText w:val="•"/>
      <w:lvlJc w:val="left"/>
      <w:pPr>
        <w:tabs>
          <w:tab w:val="num" w:pos="1440"/>
        </w:tabs>
        <w:ind w:left="1440" w:hanging="360"/>
      </w:pPr>
      <w:rPr>
        <w:rFonts w:ascii="Arial" w:hAnsi="Arial" w:hint="default"/>
      </w:rPr>
    </w:lvl>
    <w:lvl w:ilvl="2" w:tplc="414C932A" w:tentative="1">
      <w:start w:val="1"/>
      <w:numFmt w:val="bullet"/>
      <w:lvlText w:val="•"/>
      <w:lvlJc w:val="left"/>
      <w:pPr>
        <w:tabs>
          <w:tab w:val="num" w:pos="2160"/>
        </w:tabs>
        <w:ind w:left="2160" w:hanging="360"/>
      </w:pPr>
      <w:rPr>
        <w:rFonts w:ascii="Arial" w:hAnsi="Arial" w:hint="default"/>
      </w:rPr>
    </w:lvl>
    <w:lvl w:ilvl="3" w:tplc="21BC9A5A" w:tentative="1">
      <w:start w:val="1"/>
      <w:numFmt w:val="bullet"/>
      <w:lvlText w:val="•"/>
      <w:lvlJc w:val="left"/>
      <w:pPr>
        <w:tabs>
          <w:tab w:val="num" w:pos="2880"/>
        </w:tabs>
        <w:ind w:left="2880" w:hanging="360"/>
      </w:pPr>
      <w:rPr>
        <w:rFonts w:ascii="Arial" w:hAnsi="Arial" w:hint="default"/>
      </w:rPr>
    </w:lvl>
    <w:lvl w:ilvl="4" w:tplc="1DC8C3B0" w:tentative="1">
      <w:start w:val="1"/>
      <w:numFmt w:val="bullet"/>
      <w:lvlText w:val="•"/>
      <w:lvlJc w:val="left"/>
      <w:pPr>
        <w:tabs>
          <w:tab w:val="num" w:pos="3600"/>
        </w:tabs>
        <w:ind w:left="3600" w:hanging="360"/>
      </w:pPr>
      <w:rPr>
        <w:rFonts w:ascii="Arial" w:hAnsi="Arial" w:hint="default"/>
      </w:rPr>
    </w:lvl>
    <w:lvl w:ilvl="5" w:tplc="D3249644" w:tentative="1">
      <w:start w:val="1"/>
      <w:numFmt w:val="bullet"/>
      <w:lvlText w:val="•"/>
      <w:lvlJc w:val="left"/>
      <w:pPr>
        <w:tabs>
          <w:tab w:val="num" w:pos="4320"/>
        </w:tabs>
        <w:ind w:left="4320" w:hanging="360"/>
      </w:pPr>
      <w:rPr>
        <w:rFonts w:ascii="Arial" w:hAnsi="Arial" w:hint="default"/>
      </w:rPr>
    </w:lvl>
    <w:lvl w:ilvl="6" w:tplc="3FFACD3C" w:tentative="1">
      <w:start w:val="1"/>
      <w:numFmt w:val="bullet"/>
      <w:lvlText w:val="•"/>
      <w:lvlJc w:val="left"/>
      <w:pPr>
        <w:tabs>
          <w:tab w:val="num" w:pos="5040"/>
        </w:tabs>
        <w:ind w:left="5040" w:hanging="360"/>
      </w:pPr>
      <w:rPr>
        <w:rFonts w:ascii="Arial" w:hAnsi="Arial" w:hint="default"/>
      </w:rPr>
    </w:lvl>
    <w:lvl w:ilvl="7" w:tplc="02AE4BF4" w:tentative="1">
      <w:start w:val="1"/>
      <w:numFmt w:val="bullet"/>
      <w:lvlText w:val="•"/>
      <w:lvlJc w:val="left"/>
      <w:pPr>
        <w:tabs>
          <w:tab w:val="num" w:pos="5760"/>
        </w:tabs>
        <w:ind w:left="5760" w:hanging="360"/>
      </w:pPr>
      <w:rPr>
        <w:rFonts w:ascii="Arial" w:hAnsi="Arial" w:hint="default"/>
      </w:rPr>
    </w:lvl>
    <w:lvl w:ilvl="8" w:tplc="2FF2D8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FB636A"/>
    <w:multiLevelType w:val="hybridMultilevel"/>
    <w:tmpl w:val="4454BAA0"/>
    <w:lvl w:ilvl="0" w:tplc="3A1A42B8">
      <w:start w:val="1"/>
      <w:numFmt w:val="bullet"/>
      <w:lvlText w:val="•"/>
      <w:lvlJc w:val="left"/>
      <w:pPr>
        <w:tabs>
          <w:tab w:val="num" w:pos="720"/>
        </w:tabs>
        <w:ind w:left="720" w:hanging="360"/>
      </w:pPr>
      <w:rPr>
        <w:rFonts w:ascii="Times New Roman" w:hAnsi="Times New Roman" w:hint="default"/>
      </w:rPr>
    </w:lvl>
    <w:lvl w:ilvl="1" w:tplc="E692F104" w:tentative="1">
      <w:start w:val="1"/>
      <w:numFmt w:val="bullet"/>
      <w:lvlText w:val="•"/>
      <w:lvlJc w:val="left"/>
      <w:pPr>
        <w:tabs>
          <w:tab w:val="num" w:pos="1440"/>
        </w:tabs>
        <w:ind w:left="1440" w:hanging="360"/>
      </w:pPr>
      <w:rPr>
        <w:rFonts w:ascii="Times New Roman" w:hAnsi="Times New Roman" w:hint="default"/>
      </w:rPr>
    </w:lvl>
    <w:lvl w:ilvl="2" w:tplc="B2446C56" w:tentative="1">
      <w:start w:val="1"/>
      <w:numFmt w:val="bullet"/>
      <w:lvlText w:val="•"/>
      <w:lvlJc w:val="left"/>
      <w:pPr>
        <w:tabs>
          <w:tab w:val="num" w:pos="2160"/>
        </w:tabs>
        <w:ind w:left="2160" w:hanging="360"/>
      </w:pPr>
      <w:rPr>
        <w:rFonts w:ascii="Times New Roman" w:hAnsi="Times New Roman" w:hint="default"/>
      </w:rPr>
    </w:lvl>
    <w:lvl w:ilvl="3" w:tplc="AE4AC440" w:tentative="1">
      <w:start w:val="1"/>
      <w:numFmt w:val="bullet"/>
      <w:lvlText w:val="•"/>
      <w:lvlJc w:val="left"/>
      <w:pPr>
        <w:tabs>
          <w:tab w:val="num" w:pos="2880"/>
        </w:tabs>
        <w:ind w:left="2880" w:hanging="360"/>
      </w:pPr>
      <w:rPr>
        <w:rFonts w:ascii="Times New Roman" w:hAnsi="Times New Roman" w:hint="default"/>
      </w:rPr>
    </w:lvl>
    <w:lvl w:ilvl="4" w:tplc="66124D80" w:tentative="1">
      <w:start w:val="1"/>
      <w:numFmt w:val="bullet"/>
      <w:lvlText w:val="•"/>
      <w:lvlJc w:val="left"/>
      <w:pPr>
        <w:tabs>
          <w:tab w:val="num" w:pos="3600"/>
        </w:tabs>
        <w:ind w:left="3600" w:hanging="360"/>
      </w:pPr>
      <w:rPr>
        <w:rFonts w:ascii="Times New Roman" w:hAnsi="Times New Roman" w:hint="default"/>
      </w:rPr>
    </w:lvl>
    <w:lvl w:ilvl="5" w:tplc="842272CA" w:tentative="1">
      <w:start w:val="1"/>
      <w:numFmt w:val="bullet"/>
      <w:lvlText w:val="•"/>
      <w:lvlJc w:val="left"/>
      <w:pPr>
        <w:tabs>
          <w:tab w:val="num" w:pos="4320"/>
        </w:tabs>
        <w:ind w:left="4320" w:hanging="360"/>
      </w:pPr>
      <w:rPr>
        <w:rFonts w:ascii="Times New Roman" w:hAnsi="Times New Roman" w:hint="default"/>
      </w:rPr>
    </w:lvl>
    <w:lvl w:ilvl="6" w:tplc="35648CEA" w:tentative="1">
      <w:start w:val="1"/>
      <w:numFmt w:val="bullet"/>
      <w:lvlText w:val="•"/>
      <w:lvlJc w:val="left"/>
      <w:pPr>
        <w:tabs>
          <w:tab w:val="num" w:pos="5040"/>
        </w:tabs>
        <w:ind w:left="5040" w:hanging="360"/>
      </w:pPr>
      <w:rPr>
        <w:rFonts w:ascii="Times New Roman" w:hAnsi="Times New Roman" w:hint="default"/>
      </w:rPr>
    </w:lvl>
    <w:lvl w:ilvl="7" w:tplc="9126DD12" w:tentative="1">
      <w:start w:val="1"/>
      <w:numFmt w:val="bullet"/>
      <w:lvlText w:val="•"/>
      <w:lvlJc w:val="left"/>
      <w:pPr>
        <w:tabs>
          <w:tab w:val="num" w:pos="5760"/>
        </w:tabs>
        <w:ind w:left="5760" w:hanging="360"/>
      </w:pPr>
      <w:rPr>
        <w:rFonts w:ascii="Times New Roman" w:hAnsi="Times New Roman" w:hint="default"/>
      </w:rPr>
    </w:lvl>
    <w:lvl w:ilvl="8" w:tplc="7C16C17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C2B4724"/>
    <w:multiLevelType w:val="hybridMultilevel"/>
    <w:tmpl w:val="A274A7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5382314">
    <w:abstractNumId w:val="2"/>
  </w:num>
  <w:num w:numId="2" w16cid:durableId="1910113698">
    <w:abstractNumId w:val="8"/>
  </w:num>
  <w:num w:numId="3" w16cid:durableId="405613309">
    <w:abstractNumId w:val="25"/>
  </w:num>
  <w:num w:numId="4" w16cid:durableId="240213499">
    <w:abstractNumId w:val="14"/>
  </w:num>
  <w:num w:numId="5" w16cid:durableId="740492638">
    <w:abstractNumId w:val="4"/>
  </w:num>
  <w:num w:numId="6" w16cid:durableId="211576891">
    <w:abstractNumId w:val="23"/>
  </w:num>
  <w:num w:numId="7" w16cid:durableId="1918248069">
    <w:abstractNumId w:val="6"/>
  </w:num>
  <w:num w:numId="8" w16cid:durableId="1159419045">
    <w:abstractNumId w:val="28"/>
  </w:num>
  <w:num w:numId="9" w16cid:durableId="1798374138">
    <w:abstractNumId w:val="5"/>
  </w:num>
  <w:num w:numId="10" w16cid:durableId="1530677457">
    <w:abstractNumId w:val="24"/>
  </w:num>
  <w:num w:numId="11" w16cid:durableId="984315201">
    <w:abstractNumId w:val="1"/>
  </w:num>
  <w:num w:numId="12" w16cid:durableId="7762198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55103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9389165">
    <w:abstractNumId w:val="15"/>
  </w:num>
  <w:num w:numId="15" w16cid:durableId="1323195451">
    <w:abstractNumId w:val="12"/>
  </w:num>
  <w:num w:numId="16" w16cid:durableId="467165265">
    <w:abstractNumId w:val="9"/>
  </w:num>
  <w:num w:numId="17" w16cid:durableId="676033370">
    <w:abstractNumId w:val="11"/>
  </w:num>
  <w:num w:numId="18" w16cid:durableId="1742554342">
    <w:abstractNumId w:val="17"/>
  </w:num>
  <w:num w:numId="19" w16cid:durableId="613287013">
    <w:abstractNumId w:val="20"/>
  </w:num>
  <w:num w:numId="20" w16cid:durableId="8067070">
    <w:abstractNumId w:val="10"/>
  </w:num>
  <w:num w:numId="21" w16cid:durableId="825434180">
    <w:abstractNumId w:val="0"/>
  </w:num>
  <w:num w:numId="22" w16cid:durableId="1082681076">
    <w:abstractNumId w:val="22"/>
  </w:num>
  <w:num w:numId="23" w16cid:durableId="1901165520">
    <w:abstractNumId w:val="27"/>
  </w:num>
  <w:num w:numId="24" w16cid:durableId="1991010767">
    <w:abstractNumId w:val="21"/>
  </w:num>
  <w:num w:numId="25" w16cid:durableId="1542282676">
    <w:abstractNumId w:val="16"/>
  </w:num>
  <w:num w:numId="26" w16cid:durableId="986973659">
    <w:abstractNumId w:val="13"/>
  </w:num>
  <w:num w:numId="27" w16cid:durableId="815336034">
    <w:abstractNumId w:val="26"/>
  </w:num>
  <w:num w:numId="28" w16cid:durableId="1895651473">
    <w:abstractNumId w:val="7"/>
  </w:num>
  <w:num w:numId="29" w16cid:durableId="1858687908">
    <w:abstractNumId w:val="3"/>
  </w:num>
  <w:num w:numId="30" w16cid:durableId="17581644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43"/>
    <w:rsid w:val="00000954"/>
    <w:rsid w:val="00001C42"/>
    <w:rsid w:val="00001E72"/>
    <w:rsid w:val="0000226C"/>
    <w:rsid w:val="0000363D"/>
    <w:rsid w:val="000054D2"/>
    <w:rsid w:val="00006511"/>
    <w:rsid w:val="00006C79"/>
    <w:rsid w:val="000070E2"/>
    <w:rsid w:val="00010564"/>
    <w:rsid w:val="000118C2"/>
    <w:rsid w:val="0001227F"/>
    <w:rsid w:val="00015933"/>
    <w:rsid w:val="000159E5"/>
    <w:rsid w:val="0001656C"/>
    <w:rsid w:val="000175B3"/>
    <w:rsid w:val="000176E6"/>
    <w:rsid w:val="00020581"/>
    <w:rsid w:val="00020ED0"/>
    <w:rsid w:val="00020FE5"/>
    <w:rsid w:val="000213CC"/>
    <w:rsid w:val="00023E9F"/>
    <w:rsid w:val="0002473E"/>
    <w:rsid w:val="000264B4"/>
    <w:rsid w:val="000265A3"/>
    <w:rsid w:val="00027099"/>
    <w:rsid w:val="00027B22"/>
    <w:rsid w:val="00027BAD"/>
    <w:rsid w:val="00031478"/>
    <w:rsid w:val="00036FAB"/>
    <w:rsid w:val="00037707"/>
    <w:rsid w:val="00037C17"/>
    <w:rsid w:val="00040FA4"/>
    <w:rsid w:val="00043889"/>
    <w:rsid w:val="00044002"/>
    <w:rsid w:val="000444EA"/>
    <w:rsid w:val="000458CD"/>
    <w:rsid w:val="0004612A"/>
    <w:rsid w:val="00047DF1"/>
    <w:rsid w:val="000509DD"/>
    <w:rsid w:val="00050AF7"/>
    <w:rsid w:val="00051022"/>
    <w:rsid w:val="00051A5B"/>
    <w:rsid w:val="00052C6A"/>
    <w:rsid w:val="00053780"/>
    <w:rsid w:val="00053EE4"/>
    <w:rsid w:val="000559DE"/>
    <w:rsid w:val="00055CBC"/>
    <w:rsid w:val="000563EB"/>
    <w:rsid w:val="00056A4F"/>
    <w:rsid w:val="00057396"/>
    <w:rsid w:val="000606C6"/>
    <w:rsid w:val="00060D7F"/>
    <w:rsid w:val="00066F52"/>
    <w:rsid w:val="0006711A"/>
    <w:rsid w:val="00072447"/>
    <w:rsid w:val="000733AD"/>
    <w:rsid w:val="0007445A"/>
    <w:rsid w:val="00074C45"/>
    <w:rsid w:val="000752D6"/>
    <w:rsid w:val="00075932"/>
    <w:rsid w:val="0007638A"/>
    <w:rsid w:val="00076C37"/>
    <w:rsid w:val="00081E35"/>
    <w:rsid w:val="000841C2"/>
    <w:rsid w:val="000842AE"/>
    <w:rsid w:val="00084CF9"/>
    <w:rsid w:val="00086094"/>
    <w:rsid w:val="00086BE0"/>
    <w:rsid w:val="0008743D"/>
    <w:rsid w:val="0009101B"/>
    <w:rsid w:val="00091B3B"/>
    <w:rsid w:val="0009491E"/>
    <w:rsid w:val="00097293"/>
    <w:rsid w:val="000976B9"/>
    <w:rsid w:val="00097B42"/>
    <w:rsid w:val="000A0285"/>
    <w:rsid w:val="000A16EA"/>
    <w:rsid w:val="000A2779"/>
    <w:rsid w:val="000A2C3B"/>
    <w:rsid w:val="000A3ECF"/>
    <w:rsid w:val="000A4D59"/>
    <w:rsid w:val="000A549A"/>
    <w:rsid w:val="000A664C"/>
    <w:rsid w:val="000B2005"/>
    <w:rsid w:val="000B3BFA"/>
    <w:rsid w:val="000B4C8F"/>
    <w:rsid w:val="000B510F"/>
    <w:rsid w:val="000B51A4"/>
    <w:rsid w:val="000B70C8"/>
    <w:rsid w:val="000B79A4"/>
    <w:rsid w:val="000C045B"/>
    <w:rsid w:val="000C12F1"/>
    <w:rsid w:val="000C1E4E"/>
    <w:rsid w:val="000C234E"/>
    <w:rsid w:val="000C3211"/>
    <w:rsid w:val="000C4910"/>
    <w:rsid w:val="000C502F"/>
    <w:rsid w:val="000C5651"/>
    <w:rsid w:val="000C6834"/>
    <w:rsid w:val="000D011A"/>
    <w:rsid w:val="000D02A4"/>
    <w:rsid w:val="000D1749"/>
    <w:rsid w:val="000D1D61"/>
    <w:rsid w:val="000D32BB"/>
    <w:rsid w:val="000D49D0"/>
    <w:rsid w:val="000D4F26"/>
    <w:rsid w:val="000D56F1"/>
    <w:rsid w:val="000D5D2B"/>
    <w:rsid w:val="000D684D"/>
    <w:rsid w:val="000D6EF9"/>
    <w:rsid w:val="000E087A"/>
    <w:rsid w:val="000E0B50"/>
    <w:rsid w:val="000E0C43"/>
    <w:rsid w:val="000E1975"/>
    <w:rsid w:val="000E2B4E"/>
    <w:rsid w:val="000E2FCE"/>
    <w:rsid w:val="000E4810"/>
    <w:rsid w:val="000E4ABC"/>
    <w:rsid w:val="000E563F"/>
    <w:rsid w:val="000E59CE"/>
    <w:rsid w:val="000F02C1"/>
    <w:rsid w:val="000F02FD"/>
    <w:rsid w:val="000F0342"/>
    <w:rsid w:val="000F0636"/>
    <w:rsid w:val="000F4318"/>
    <w:rsid w:val="000F617D"/>
    <w:rsid w:val="000F61F5"/>
    <w:rsid w:val="000F70CA"/>
    <w:rsid w:val="00100269"/>
    <w:rsid w:val="00100394"/>
    <w:rsid w:val="00102262"/>
    <w:rsid w:val="0010268F"/>
    <w:rsid w:val="0010277A"/>
    <w:rsid w:val="00102D9A"/>
    <w:rsid w:val="00103662"/>
    <w:rsid w:val="0010371D"/>
    <w:rsid w:val="00105918"/>
    <w:rsid w:val="00105ACC"/>
    <w:rsid w:val="00105DB5"/>
    <w:rsid w:val="00106451"/>
    <w:rsid w:val="00106D78"/>
    <w:rsid w:val="00106F70"/>
    <w:rsid w:val="00107915"/>
    <w:rsid w:val="001102C6"/>
    <w:rsid w:val="001104C5"/>
    <w:rsid w:val="001106DD"/>
    <w:rsid w:val="00110C31"/>
    <w:rsid w:val="001126B2"/>
    <w:rsid w:val="00112AA1"/>
    <w:rsid w:val="00112D3E"/>
    <w:rsid w:val="00112E70"/>
    <w:rsid w:val="0011443F"/>
    <w:rsid w:val="00115D53"/>
    <w:rsid w:val="00115DDC"/>
    <w:rsid w:val="00116003"/>
    <w:rsid w:val="00116F4B"/>
    <w:rsid w:val="00117860"/>
    <w:rsid w:val="00120FB7"/>
    <w:rsid w:val="001226BC"/>
    <w:rsid w:val="00122810"/>
    <w:rsid w:val="00122CC4"/>
    <w:rsid w:val="0012351B"/>
    <w:rsid w:val="00123FF9"/>
    <w:rsid w:val="00124EF9"/>
    <w:rsid w:val="001253CC"/>
    <w:rsid w:val="001259D2"/>
    <w:rsid w:val="00126A7F"/>
    <w:rsid w:val="00130063"/>
    <w:rsid w:val="00130359"/>
    <w:rsid w:val="00131D36"/>
    <w:rsid w:val="00131E94"/>
    <w:rsid w:val="00132EE9"/>
    <w:rsid w:val="0013407D"/>
    <w:rsid w:val="001348D9"/>
    <w:rsid w:val="00134A41"/>
    <w:rsid w:val="001361CA"/>
    <w:rsid w:val="00136825"/>
    <w:rsid w:val="00136D3A"/>
    <w:rsid w:val="00136EC9"/>
    <w:rsid w:val="00136FC5"/>
    <w:rsid w:val="00137050"/>
    <w:rsid w:val="0013716D"/>
    <w:rsid w:val="00137560"/>
    <w:rsid w:val="00140E10"/>
    <w:rsid w:val="001438F4"/>
    <w:rsid w:val="00143BF5"/>
    <w:rsid w:val="00143DCC"/>
    <w:rsid w:val="00144794"/>
    <w:rsid w:val="00144D53"/>
    <w:rsid w:val="00145506"/>
    <w:rsid w:val="001457AA"/>
    <w:rsid w:val="00145E7A"/>
    <w:rsid w:val="00146F46"/>
    <w:rsid w:val="0015125A"/>
    <w:rsid w:val="00151A74"/>
    <w:rsid w:val="001526EE"/>
    <w:rsid w:val="0015295E"/>
    <w:rsid w:val="00152A73"/>
    <w:rsid w:val="001534F6"/>
    <w:rsid w:val="00154EE2"/>
    <w:rsid w:val="001553F8"/>
    <w:rsid w:val="00155A3F"/>
    <w:rsid w:val="00157080"/>
    <w:rsid w:val="00157C6A"/>
    <w:rsid w:val="001605B3"/>
    <w:rsid w:val="001622C2"/>
    <w:rsid w:val="00162D23"/>
    <w:rsid w:val="001633ED"/>
    <w:rsid w:val="00163F5F"/>
    <w:rsid w:val="00165DDC"/>
    <w:rsid w:val="0016769F"/>
    <w:rsid w:val="00170298"/>
    <w:rsid w:val="001715A2"/>
    <w:rsid w:val="0017388B"/>
    <w:rsid w:val="0017441E"/>
    <w:rsid w:val="00175839"/>
    <w:rsid w:val="00175A85"/>
    <w:rsid w:val="00175E6C"/>
    <w:rsid w:val="00175FBC"/>
    <w:rsid w:val="00176669"/>
    <w:rsid w:val="001766FF"/>
    <w:rsid w:val="00176C20"/>
    <w:rsid w:val="00177598"/>
    <w:rsid w:val="0018097B"/>
    <w:rsid w:val="00180A13"/>
    <w:rsid w:val="00182C97"/>
    <w:rsid w:val="00183066"/>
    <w:rsid w:val="001833C7"/>
    <w:rsid w:val="00183FB4"/>
    <w:rsid w:val="00184412"/>
    <w:rsid w:val="00186A72"/>
    <w:rsid w:val="001906F3"/>
    <w:rsid w:val="00192933"/>
    <w:rsid w:val="001929FC"/>
    <w:rsid w:val="00195C6D"/>
    <w:rsid w:val="001961C5"/>
    <w:rsid w:val="00196F95"/>
    <w:rsid w:val="00197315"/>
    <w:rsid w:val="0019772B"/>
    <w:rsid w:val="001A05A9"/>
    <w:rsid w:val="001A2614"/>
    <w:rsid w:val="001A2623"/>
    <w:rsid w:val="001A463E"/>
    <w:rsid w:val="001A46CC"/>
    <w:rsid w:val="001A6304"/>
    <w:rsid w:val="001B1060"/>
    <w:rsid w:val="001B1467"/>
    <w:rsid w:val="001B1C5E"/>
    <w:rsid w:val="001B3197"/>
    <w:rsid w:val="001B39D3"/>
    <w:rsid w:val="001B59D9"/>
    <w:rsid w:val="001B5F14"/>
    <w:rsid w:val="001B6935"/>
    <w:rsid w:val="001B7154"/>
    <w:rsid w:val="001C091C"/>
    <w:rsid w:val="001C150C"/>
    <w:rsid w:val="001C1FAA"/>
    <w:rsid w:val="001C2261"/>
    <w:rsid w:val="001C266E"/>
    <w:rsid w:val="001C306A"/>
    <w:rsid w:val="001C49DC"/>
    <w:rsid w:val="001C6945"/>
    <w:rsid w:val="001C698F"/>
    <w:rsid w:val="001C7200"/>
    <w:rsid w:val="001C7F88"/>
    <w:rsid w:val="001D12D6"/>
    <w:rsid w:val="001D169B"/>
    <w:rsid w:val="001D2B76"/>
    <w:rsid w:val="001D2ECE"/>
    <w:rsid w:val="001D3292"/>
    <w:rsid w:val="001D39E5"/>
    <w:rsid w:val="001D3C90"/>
    <w:rsid w:val="001D43DB"/>
    <w:rsid w:val="001D474C"/>
    <w:rsid w:val="001D5BB9"/>
    <w:rsid w:val="001D6B1A"/>
    <w:rsid w:val="001D7365"/>
    <w:rsid w:val="001D7DA5"/>
    <w:rsid w:val="001E15FD"/>
    <w:rsid w:val="001E1AED"/>
    <w:rsid w:val="001E27B8"/>
    <w:rsid w:val="001E31AB"/>
    <w:rsid w:val="001E3706"/>
    <w:rsid w:val="001E4032"/>
    <w:rsid w:val="001E432A"/>
    <w:rsid w:val="001E4D27"/>
    <w:rsid w:val="001E5169"/>
    <w:rsid w:val="001E5571"/>
    <w:rsid w:val="001E60C5"/>
    <w:rsid w:val="001E6F5D"/>
    <w:rsid w:val="001E71FE"/>
    <w:rsid w:val="001F0819"/>
    <w:rsid w:val="001F1677"/>
    <w:rsid w:val="001F2A1F"/>
    <w:rsid w:val="001F3DF4"/>
    <w:rsid w:val="001F49EA"/>
    <w:rsid w:val="001F5CF7"/>
    <w:rsid w:val="001F64C3"/>
    <w:rsid w:val="001F6A78"/>
    <w:rsid w:val="001F72D8"/>
    <w:rsid w:val="001F7B28"/>
    <w:rsid w:val="002010C8"/>
    <w:rsid w:val="0020121A"/>
    <w:rsid w:val="00201DDA"/>
    <w:rsid w:val="002027D4"/>
    <w:rsid w:val="0020296D"/>
    <w:rsid w:val="00203021"/>
    <w:rsid w:val="00203302"/>
    <w:rsid w:val="00203A7B"/>
    <w:rsid w:val="002045A5"/>
    <w:rsid w:val="00204F09"/>
    <w:rsid w:val="0020667A"/>
    <w:rsid w:val="00206F7E"/>
    <w:rsid w:val="00207AE7"/>
    <w:rsid w:val="00207CB1"/>
    <w:rsid w:val="002105A2"/>
    <w:rsid w:val="00210A9C"/>
    <w:rsid w:val="00211E6F"/>
    <w:rsid w:val="002128AF"/>
    <w:rsid w:val="002137B0"/>
    <w:rsid w:val="002150BF"/>
    <w:rsid w:val="00216187"/>
    <w:rsid w:val="00216A54"/>
    <w:rsid w:val="00217881"/>
    <w:rsid w:val="0022075B"/>
    <w:rsid w:val="00221F77"/>
    <w:rsid w:val="00221FF5"/>
    <w:rsid w:val="002226C1"/>
    <w:rsid w:val="00222917"/>
    <w:rsid w:val="00222DB9"/>
    <w:rsid w:val="002244BA"/>
    <w:rsid w:val="00224E2B"/>
    <w:rsid w:val="0022581B"/>
    <w:rsid w:val="00225F51"/>
    <w:rsid w:val="0022648E"/>
    <w:rsid w:val="00226AB8"/>
    <w:rsid w:val="00226F32"/>
    <w:rsid w:val="00227ACD"/>
    <w:rsid w:val="00227C82"/>
    <w:rsid w:val="0023165F"/>
    <w:rsid w:val="00231F3A"/>
    <w:rsid w:val="0023393E"/>
    <w:rsid w:val="0023493E"/>
    <w:rsid w:val="00235942"/>
    <w:rsid w:val="00236538"/>
    <w:rsid w:val="0023703D"/>
    <w:rsid w:val="002375B2"/>
    <w:rsid w:val="00237A71"/>
    <w:rsid w:val="00237E0B"/>
    <w:rsid w:val="00242D73"/>
    <w:rsid w:val="002443DF"/>
    <w:rsid w:val="002446E1"/>
    <w:rsid w:val="00244923"/>
    <w:rsid w:val="002472A6"/>
    <w:rsid w:val="00247512"/>
    <w:rsid w:val="00247A4D"/>
    <w:rsid w:val="00250212"/>
    <w:rsid w:val="002507F2"/>
    <w:rsid w:val="00250C73"/>
    <w:rsid w:val="00251163"/>
    <w:rsid w:val="00251393"/>
    <w:rsid w:val="0025305E"/>
    <w:rsid w:val="00253D09"/>
    <w:rsid w:val="00254CA2"/>
    <w:rsid w:val="002556C2"/>
    <w:rsid w:val="00256268"/>
    <w:rsid w:val="002567A3"/>
    <w:rsid w:val="00260219"/>
    <w:rsid w:val="00260B2C"/>
    <w:rsid w:val="0026106F"/>
    <w:rsid w:val="00262B7F"/>
    <w:rsid w:val="00264741"/>
    <w:rsid w:val="00264C92"/>
    <w:rsid w:val="0026639E"/>
    <w:rsid w:val="00266980"/>
    <w:rsid w:val="00267ACA"/>
    <w:rsid w:val="00270A4E"/>
    <w:rsid w:val="00270F52"/>
    <w:rsid w:val="00271563"/>
    <w:rsid w:val="00271569"/>
    <w:rsid w:val="00272177"/>
    <w:rsid w:val="002748F6"/>
    <w:rsid w:val="00274D15"/>
    <w:rsid w:val="00275209"/>
    <w:rsid w:val="00277D90"/>
    <w:rsid w:val="002808DB"/>
    <w:rsid w:val="00280AB4"/>
    <w:rsid w:val="00280D31"/>
    <w:rsid w:val="00280F92"/>
    <w:rsid w:val="002817B5"/>
    <w:rsid w:val="00283681"/>
    <w:rsid w:val="00285A75"/>
    <w:rsid w:val="00290498"/>
    <w:rsid w:val="00291656"/>
    <w:rsid w:val="00291BE8"/>
    <w:rsid w:val="00293122"/>
    <w:rsid w:val="0029502E"/>
    <w:rsid w:val="00296021"/>
    <w:rsid w:val="0029774E"/>
    <w:rsid w:val="00297B85"/>
    <w:rsid w:val="002A02A1"/>
    <w:rsid w:val="002A04EB"/>
    <w:rsid w:val="002A07F7"/>
    <w:rsid w:val="002A1748"/>
    <w:rsid w:val="002A23FA"/>
    <w:rsid w:val="002A266C"/>
    <w:rsid w:val="002A2CE3"/>
    <w:rsid w:val="002A31A1"/>
    <w:rsid w:val="002A3CF3"/>
    <w:rsid w:val="002A3F7E"/>
    <w:rsid w:val="002A4191"/>
    <w:rsid w:val="002A6290"/>
    <w:rsid w:val="002A6A60"/>
    <w:rsid w:val="002B1743"/>
    <w:rsid w:val="002B1996"/>
    <w:rsid w:val="002B3AB2"/>
    <w:rsid w:val="002B4617"/>
    <w:rsid w:val="002B4641"/>
    <w:rsid w:val="002B5069"/>
    <w:rsid w:val="002B58A5"/>
    <w:rsid w:val="002B724C"/>
    <w:rsid w:val="002C02A9"/>
    <w:rsid w:val="002C0719"/>
    <w:rsid w:val="002C179D"/>
    <w:rsid w:val="002C2C2B"/>
    <w:rsid w:val="002C30D4"/>
    <w:rsid w:val="002C47FE"/>
    <w:rsid w:val="002C513E"/>
    <w:rsid w:val="002C7C8E"/>
    <w:rsid w:val="002D1376"/>
    <w:rsid w:val="002D238E"/>
    <w:rsid w:val="002D2A30"/>
    <w:rsid w:val="002D2DC7"/>
    <w:rsid w:val="002D3F94"/>
    <w:rsid w:val="002D4720"/>
    <w:rsid w:val="002D49FB"/>
    <w:rsid w:val="002D4A25"/>
    <w:rsid w:val="002D4DF8"/>
    <w:rsid w:val="002E0041"/>
    <w:rsid w:val="002E1390"/>
    <w:rsid w:val="002E1AEB"/>
    <w:rsid w:val="002E1DBF"/>
    <w:rsid w:val="002E2498"/>
    <w:rsid w:val="002E3105"/>
    <w:rsid w:val="002E320D"/>
    <w:rsid w:val="002E3E1D"/>
    <w:rsid w:val="002E4CA1"/>
    <w:rsid w:val="002E5E57"/>
    <w:rsid w:val="002E6192"/>
    <w:rsid w:val="002E6312"/>
    <w:rsid w:val="002E6C7C"/>
    <w:rsid w:val="002F0118"/>
    <w:rsid w:val="002F1752"/>
    <w:rsid w:val="002F1AFD"/>
    <w:rsid w:val="002F20C7"/>
    <w:rsid w:val="002F2F90"/>
    <w:rsid w:val="002F2FAA"/>
    <w:rsid w:val="002F4373"/>
    <w:rsid w:val="002F477C"/>
    <w:rsid w:val="002F4A74"/>
    <w:rsid w:val="002F4CDA"/>
    <w:rsid w:val="002F506A"/>
    <w:rsid w:val="002F52DA"/>
    <w:rsid w:val="002F557F"/>
    <w:rsid w:val="002F6432"/>
    <w:rsid w:val="003012B9"/>
    <w:rsid w:val="0030161E"/>
    <w:rsid w:val="00301915"/>
    <w:rsid w:val="003028DC"/>
    <w:rsid w:val="0030348A"/>
    <w:rsid w:val="003045DD"/>
    <w:rsid w:val="00304727"/>
    <w:rsid w:val="0030613B"/>
    <w:rsid w:val="00306844"/>
    <w:rsid w:val="003077DD"/>
    <w:rsid w:val="003111F3"/>
    <w:rsid w:val="003131EC"/>
    <w:rsid w:val="003134AE"/>
    <w:rsid w:val="003142AD"/>
    <w:rsid w:val="00314AB6"/>
    <w:rsid w:val="00314CF6"/>
    <w:rsid w:val="00315F32"/>
    <w:rsid w:val="00316BAA"/>
    <w:rsid w:val="00317242"/>
    <w:rsid w:val="00320811"/>
    <w:rsid w:val="00322BF9"/>
    <w:rsid w:val="00324743"/>
    <w:rsid w:val="00324769"/>
    <w:rsid w:val="00324B27"/>
    <w:rsid w:val="003253AF"/>
    <w:rsid w:val="00327407"/>
    <w:rsid w:val="00327CB6"/>
    <w:rsid w:val="0033298A"/>
    <w:rsid w:val="00335341"/>
    <w:rsid w:val="00336412"/>
    <w:rsid w:val="00336CA6"/>
    <w:rsid w:val="00337157"/>
    <w:rsid w:val="003373BE"/>
    <w:rsid w:val="003411DB"/>
    <w:rsid w:val="003417B4"/>
    <w:rsid w:val="00341D86"/>
    <w:rsid w:val="003423A7"/>
    <w:rsid w:val="003426EE"/>
    <w:rsid w:val="0034310E"/>
    <w:rsid w:val="00344213"/>
    <w:rsid w:val="003444F4"/>
    <w:rsid w:val="00344B88"/>
    <w:rsid w:val="00345842"/>
    <w:rsid w:val="00346684"/>
    <w:rsid w:val="003472AF"/>
    <w:rsid w:val="003508FE"/>
    <w:rsid w:val="00351369"/>
    <w:rsid w:val="0035167B"/>
    <w:rsid w:val="003522BD"/>
    <w:rsid w:val="00352D4E"/>
    <w:rsid w:val="003543D2"/>
    <w:rsid w:val="0035493D"/>
    <w:rsid w:val="00356528"/>
    <w:rsid w:val="00356C7A"/>
    <w:rsid w:val="00356FF7"/>
    <w:rsid w:val="0035718C"/>
    <w:rsid w:val="003608A1"/>
    <w:rsid w:val="003608FD"/>
    <w:rsid w:val="0036420C"/>
    <w:rsid w:val="00364A11"/>
    <w:rsid w:val="00366057"/>
    <w:rsid w:val="003677E2"/>
    <w:rsid w:val="0037051F"/>
    <w:rsid w:val="003707E0"/>
    <w:rsid w:val="00370F35"/>
    <w:rsid w:val="003725F0"/>
    <w:rsid w:val="003732C7"/>
    <w:rsid w:val="003739F0"/>
    <w:rsid w:val="00373FC2"/>
    <w:rsid w:val="003742A8"/>
    <w:rsid w:val="003749A5"/>
    <w:rsid w:val="00375CF8"/>
    <w:rsid w:val="00376918"/>
    <w:rsid w:val="00376F07"/>
    <w:rsid w:val="003775A3"/>
    <w:rsid w:val="00380502"/>
    <w:rsid w:val="00380788"/>
    <w:rsid w:val="003809CD"/>
    <w:rsid w:val="00381524"/>
    <w:rsid w:val="00381FAF"/>
    <w:rsid w:val="00383D10"/>
    <w:rsid w:val="00384170"/>
    <w:rsid w:val="003847A3"/>
    <w:rsid w:val="00386E7F"/>
    <w:rsid w:val="00387749"/>
    <w:rsid w:val="00387CB8"/>
    <w:rsid w:val="0039010C"/>
    <w:rsid w:val="00390C7F"/>
    <w:rsid w:val="00390E5C"/>
    <w:rsid w:val="00391AED"/>
    <w:rsid w:val="00391C4B"/>
    <w:rsid w:val="00391FA6"/>
    <w:rsid w:val="00393046"/>
    <w:rsid w:val="003952ED"/>
    <w:rsid w:val="00395549"/>
    <w:rsid w:val="00396610"/>
    <w:rsid w:val="00396DEC"/>
    <w:rsid w:val="00396F9D"/>
    <w:rsid w:val="00397430"/>
    <w:rsid w:val="003A0443"/>
    <w:rsid w:val="003A0F5E"/>
    <w:rsid w:val="003A1E08"/>
    <w:rsid w:val="003A424B"/>
    <w:rsid w:val="003A46D3"/>
    <w:rsid w:val="003A542D"/>
    <w:rsid w:val="003A5636"/>
    <w:rsid w:val="003A623D"/>
    <w:rsid w:val="003A68A3"/>
    <w:rsid w:val="003A76ED"/>
    <w:rsid w:val="003B0433"/>
    <w:rsid w:val="003B04C1"/>
    <w:rsid w:val="003B2C84"/>
    <w:rsid w:val="003B4F01"/>
    <w:rsid w:val="003B505C"/>
    <w:rsid w:val="003B519E"/>
    <w:rsid w:val="003B5E6F"/>
    <w:rsid w:val="003C0B1B"/>
    <w:rsid w:val="003C1195"/>
    <w:rsid w:val="003C12B6"/>
    <w:rsid w:val="003C2D27"/>
    <w:rsid w:val="003C373E"/>
    <w:rsid w:val="003C3D7F"/>
    <w:rsid w:val="003C41DD"/>
    <w:rsid w:val="003C5F2E"/>
    <w:rsid w:val="003C6326"/>
    <w:rsid w:val="003C6D87"/>
    <w:rsid w:val="003C7600"/>
    <w:rsid w:val="003D079C"/>
    <w:rsid w:val="003D0D7D"/>
    <w:rsid w:val="003D164F"/>
    <w:rsid w:val="003D224C"/>
    <w:rsid w:val="003D3759"/>
    <w:rsid w:val="003D45D4"/>
    <w:rsid w:val="003D613B"/>
    <w:rsid w:val="003D684B"/>
    <w:rsid w:val="003D7D9E"/>
    <w:rsid w:val="003E0FC6"/>
    <w:rsid w:val="003E14DF"/>
    <w:rsid w:val="003E1F42"/>
    <w:rsid w:val="003E382B"/>
    <w:rsid w:val="003E393C"/>
    <w:rsid w:val="003E3ACA"/>
    <w:rsid w:val="003E3DCB"/>
    <w:rsid w:val="003E4312"/>
    <w:rsid w:val="003E48FA"/>
    <w:rsid w:val="003E4ADE"/>
    <w:rsid w:val="003E5891"/>
    <w:rsid w:val="003E7ED0"/>
    <w:rsid w:val="003F021E"/>
    <w:rsid w:val="003F03DF"/>
    <w:rsid w:val="003F12BC"/>
    <w:rsid w:val="003F12D5"/>
    <w:rsid w:val="003F1CB9"/>
    <w:rsid w:val="003F2050"/>
    <w:rsid w:val="003F37CA"/>
    <w:rsid w:val="003F512D"/>
    <w:rsid w:val="003F6A8D"/>
    <w:rsid w:val="003F6E69"/>
    <w:rsid w:val="003F7F31"/>
    <w:rsid w:val="004009B6"/>
    <w:rsid w:val="00400E23"/>
    <w:rsid w:val="004015AF"/>
    <w:rsid w:val="00401CD3"/>
    <w:rsid w:val="00401F79"/>
    <w:rsid w:val="00402778"/>
    <w:rsid w:val="00402D75"/>
    <w:rsid w:val="00402FA1"/>
    <w:rsid w:val="00403744"/>
    <w:rsid w:val="0040474A"/>
    <w:rsid w:val="00405D7E"/>
    <w:rsid w:val="00407FB6"/>
    <w:rsid w:val="00410561"/>
    <w:rsid w:val="004120D6"/>
    <w:rsid w:val="00412186"/>
    <w:rsid w:val="00412763"/>
    <w:rsid w:val="00412A2D"/>
    <w:rsid w:val="00413258"/>
    <w:rsid w:val="0041355F"/>
    <w:rsid w:val="00414181"/>
    <w:rsid w:val="0041427D"/>
    <w:rsid w:val="00414AD4"/>
    <w:rsid w:val="0041521E"/>
    <w:rsid w:val="004164DD"/>
    <w:rsid w:val="00416763"/>
    <w:rsid w:val="0041745A"/>
    <w:rsid w:val="004179B3"/>
    <w:rsid w:val="004207D5"/>
    <w:rsid w:val="00422B81"/>
    <w:rsid w:val="00422E44"/>
    <w:rsid w:val="004231FB"/>
    <w:rsid w:val="00423374"/>
    <w:rsid w:val="00423E0D"/>
    <w:rsid w:val="004257BB"/>
    <w:rsid w:val="00425A84"/>
    <w:rsid w:val="00425B3B"/>
    <w:rsid w:val="0042602B"/>
    <w:rsid w:val="004279BD"/>
    <w:rsid w:val="004325D3"/>
    <w:rsid w:val="00435176"/>
    <w:rsid w:val="004371EE"/>
    <w:rsid w:val="00437589"/>
    <w:rsid w:val="00440A53"/>
    <w:rsid w:val="00442170"/>
    <w:rsid w:val="0044352D"/>
    <w:rsid w:val="004444EE"/>
    <w:rsid w:val="00444BDA"/>
    <w:rsid w:val="00445609"/>
    <w:rsid w:val="004464CF"/>
    <w:rsid w:val="004476C2"/>
    <w:rsid w:val="00451368"/>
    <w:rsid w:val="00453473"/>
    <w:rsid w:val="004555E6"/>
    <w:rsid w:val="00456A9B"/>
    <w:rsid w:val="00460772"/>
    <w:rsid w:val="00461E79"/>
    <w:rsid w:val="00462717"/>
    <w:rsid w:val="004641CC"/>
    <w:rsid w:val="00464E64"/>
    <w:rsid w:val="00465403"/>
    <w:rsid w:val="0046651A"/>
    <w:rsid w:val="004674AA"/>
    <w:rsid w:val="004714FB"/>
    <w:rsid w:val="004718BD"/>
    <w:rsid w:val="00471B86"/>
    <w:rsid w:val="00471D6F"/>
    <w:rsid w:val="00472210"/>
    <w:rsid w:val="00473C52"/>
    <w:rsid w:val="00474524"/>
    <w:rsid w:val="00475D5E"/>
    <w:rsid w:val="00475F13"/>
    <w:rsid w:val="0047661B"/>
    <w:rsid w:val="00476A2A"/>
    <w:rsid w:val="00477094"/>
    <w:rsid w:val="0047757F"/>
    <w:rsid w:val="00477AF5"/>
    <w:rsid w:val="00477CEB"/>
    <w:rsid w:val="00483136"/>
    <w:rsid w:val="0048354D"/>
    <w:rsid w:val="00483FA6"/>
    <w:rsid w:val="0048489E"/>
    <w:rsid w:val="004852E3"/>
    <w:rsid w:val="00486858"/>
    <w:rsid w:val="004904F6"/>
    <w:rsid w:val="00490505"/>
    <w:rsid w:val="004908DB"/>
    <w:rsid w:val="00490E1A"/>
    <w:rsid w:val="00491DB6"/>
    <w:rsid w:val="00492636"/>
    <w:rsid w:val="004935C1"/>
    <w:rsid w:val="00493A20"/>
    <w:rsid w:val="00495C6A"/>
    <w:rsid w:val="004969D8"/>
    <w:rsid w:val="0049704E"/>
    <w:rsid w:val="004975FD"/>
    <w:rsid w:val="004979BF"/>
    <w:rsid w:val="004A1724"/>
    <w:rsid w:val="004A2349"/>
    <w:rsid w:val="004A31A7"/>
    <w:rsid w:val="004A435C"/>
    <w:rsid w:val="004A4D8B"/>
    <w:rsid w:val="004A4E6A"/>
    <w:rsid w:val="004A53BB"/>
    <w:rsid w:val="004A5819"/>
    <w:rsid w:val="004A5C0E"/>
    <w:rsid w:val="004A5D84"/>
    <w:rsid w:val="004A6CE0"/>
    <w:rsid w:val="004A724B"/>
    <w:rsid w:val="004A74F4"/>
    <w:rsid w:val="004B1175"/>
    <w:rsid w:val="004B1442"/>
    <w:rsid w:val="004B1766"/>
    <w:rsid w:val="004B19DD"/>
    <w:rsid w:val="004B3889"/>
    <w:rsid w:val="004B3E0D"/>
    <w:rsid w:val="004B3F04"/>
    <w:rsid w:val="004B4571"/>
    <w:rsid w:val="004B51F9"/>
    <w:rsid w:val="004B564F"/>
    <w:rsid w:val="004B6A7C"/>
    <w:rsid w:val="004B7ECE"/>
    <w:rsid w:val="004C04EA"/>
    <w:rsid w:val="004C0763"/>
    <w:rsid w:val="004C0A56"/>
    <w:rsid w:val="004C3997"/>
    <w:rsid w:val="004C4C1F"/>
    <w:rsid w:val="004C50BF"/>
    <w:rsid w:val="004C53CB"/>
    <w:rsid w:val="004C593C"/>
    <w:rsid w:val="004C629B"/>
    <w:rsid w:val="004C693B"/>
    <w:rsid w:val="004C751A"/>
    <w:rsid w:val="004C7E8B"/>
    <w:rsid w:val="004D0B15"/>
    <w:rsid w:val="004D0EBA"/>
    <w:rsid w:val="004D114D"/>
    <w:rsid w:val="004D14D3"/>
    <w:rsid w:val="004D23AD"/>
    <w:rsid w:val="004D3E58"/>
    <w:rsid w:val="004D4156"/>
    <w:rsid w:val="004D4333"/>
    <w:rsid w:val="004D6531"/>
    <w:rsid w:val="004E011D"/>
    <w:rsid w:val="004E1AC6"/>
    <w:rsid w:val="004E2434"/>
    <w:rsid w:val="004E26E2"/>
    <w:rsid w:val="004E3070"/>
    <w:rsid w:val="004E4B5B"/>
    <w:rsid w:val="004E5779"/>
    <w:rsid w:val="004E5E51"/>
    <w:rsid w:val="004E668A"/>
    <w:rsid w:val="004E7E07"/>
    <w:rsid w:val="004F32E1"/>
    <w:rsid w:val="004F34F2"/>
    <w:rsid w:val="004F4632"/>
    <w:rsid w:val="004F46CE"/>
    <w:rsid w:val="004F5C1C"/>
    <w:rsid w:val="004F62FF"/>
    <w:rsid w:val="004F69E2"/>
    <w:rsid w:val="004F6CFB"/>
    <w:rsid w:val="004F6EA8"/>
    <w:rsid w:val="004F70A7"/>
    <w:rsid w:val="005019FE"/>
    <w:rsid w:val="00502C28"/>
    <w:rsid w:val="00503D06"/>
    <w:rsid w:val="00504229"/>
    <w:rsid w:val="00504370"/>
    <w:rsid w:val="00505434"/>
    <w:rsid w:val="005063FD"/>
    <w:rsid w:val="005069C2"/>
    <w:rsid w:val="00510452"/>
    <w:rsid w:val="00510AD7"/>
    <w:rsid w:val="00510EB1"/>
    <w:rsid w:val="0051164C"/>
    <w:rsid w:val="00512176"/>
    <w:rsid w:val="005122E9"/>
    <w:rsid w:val="005137DB"/>
    <w:rsid w:val="0051437A"/>
    <w:rsid w:val="0051449F"/>
    <w:rsid w:val="0051508B"/>
    <w:rsid w:val="0051570C"/>
    <w:rsid w:val="00516007"/>
    <w:rsid w:val="00517111"/>
    <w:rsid w:val="005203B7"/>
    <w:rsid w:val="005208BD"/>
    <w:rsid w:val="0052161C"/>
    <w:rsid w:val="00521FF6"/>
    <w:rsid w:val="0052347F"/>
    <w:rsid w:val="00527681"/>
    <w:rsid w:val="0052771A"/>
    <w:rsid w:val="00527FC5"/>
    <w:rsid w:val="00530967"/>
    <w:rsid w:val="00530DE6"/>
    <w:rsid w:val="00531FAE"/>
    <w:rsid w:val="0053589B"/>
    <w:rsid w:val="00535CDB"/>
    <w:rsid w:val="00535E49"/>
    <w:rsid w:val="0053659F"/>
    <w:rsid w:val="00537D18"/>
    <w:rsid w:val="00537D95"/>
    <w:rsid w:val="005417AF"/>
    <w:rsid w:val="00543780"/>
    <w:rsid w:val="005450EB"/>
    <w:rsid w:val="0054574A"/>
    <w:rsid w:val="00546646"/>
    <w:rsid w:val="0054665C"/>
    <w:rsid w:val="00547A43"/>
    <w:rsid w:val="00552694"/>
    <w:rsid w:val="0055337B"/>
    <w:rsid w:val="0055377C"/>
    <w:rsid w:val="00553860"/>
    <w:rsid w:val="005541F4"/>
    <w:rsid w:val="00554717"/>
    <w:rsid w:val="00555261"/>
    <w:rsid w:val="00556DE6"/>
    <w:rsid w:val="005574AF"/>
    <w:rsid w:val="0055785D"/>
    <w:rsid w:val="00557A53"/>
    <w:rsid w:val="0056090E"/>
    <w:rsid w:val="005613B3"/>
    <w:rsid w:val="00561ED7"/>
    <w:rsid w:val="00562166"/>
    <w:rsid w:val="00562995"/>
    <w:rsid w:val="00563855"/>
    <w:rsid w:val="005642DD"/>
    <w:rsid w:val="00564453"/>
    <w:rsid w:val="00566025"/>
    <w:rsid w:val="0056611F"/>
    <w:rsid w:val="005666D7"/>
    <w:rsid w:val="005676A0"/>
    <w:rsid w:val="00567ADA"/>
    <w:rsid w:val="005718D7"/>
    <w:rsid w:val="00571AFD"/>
    <w:rsid w:val="00571BEE"/>
    <w:rsid w:val="00571C08"/>
    <w:rsid w:val="00571C69"/>
    <w:rsid w:val="00572232"/>
    <w:rsid w:val="005722E9"/>
    <w:rsid w:val="00572D52"/>
    <w:rsid w:val="00573F62"/>
    <w:rsid w:val="00574619"/>
    <w:rsid w:val="005746F6"/>
    <w:rsid w:val="00575D36"/>
    <w:rsid w:val="005761EE"/>
    <w:rsid w:val="00576C13"/>
    <w:rsid w:val="00576CB6"/>
    <w:rsid w:val="00576CF4"/>
    <w:rsid w:val="00577164"/>
    <w:rsid w:val="00577D9F"/>
    <w:rsid w:val="00580391"/>
    <w:rsid w:val="0058086E"/>
    <w:rsid w:val="005818DE"/>
    <w:rsid w:val="00581CC1"/>
    <w:rsid w:val="00584718"/>
    <w:rsid w:val="00584D4C"/>
    <w:rsid w:val="005861DC"/>
    <w:rsid w:val="0058622F"/>
    <w:rsid w:val="00586418"/>
    <w:rsid w:val="00587350"/>
    <w:rsid w:val="005874B8"/>
    <w:rsid w:val="00587BA9"/>
    <w:rsid w:val="0059007C"/>
    <w:rsid w:val="00590699"/>
    <w:rsid w:val="00591A31"/>
    <w:rsid w:val="00594C44"/>
    <w:rsid w:val="0059556C"/>
    <w:rsid w:val="00596B76"/>
    <w:rsid w:val="00597DD9"/>
    <w:rsid w:val="005A0ACF"/>
    <w:rsid w:val="005A0C34"/>
    <w:rsid w:val="005A2501"/>
    <w:rsid w:val="005A34B6"/>
    <w:rsid w:val="005A3E34"/>
    <w:rsid w:val="005A44FF"/>
    <w:rsid w:val="005A4BD9"/>
    <w:rsid w:val="005A51C6"/>
    <w:rsid w:val="005A576D"/>
    <w:rsid w:val="005A5BAB"/>
    <w:rsid w:val="005A5CB3"/>
    <w:rsid w:val="005A6604"/>
    <w:rsid w:val="005A7E09"/>
    <w:rsid w:val="005B08A6"/>
    <w:rsid w:val="005B0F22"/>
    <w:rsid w:val="005B0F27"/>
    <w:rsid w:val="005B1A31"/>
    <w:rsid w:val="005B2B4F"/>
    <w:rsid w:val="005B2CB5"/>
    <w:rsid w:val="005B3439"/>
    <w:rsid w:val="005B4E85"/>
    <w:rsid w:val="005B5E17"/>
    <w:rsid w:val="005B6CC1"/>
    <w:rsid w:val="005C1943"/>
    <w:rsid w:val="005C22C2"/>
    <w:rsid w:val="005C501A"/>
    <w:rsid w:val="005C5673"/>
    <w:rsid w:val="005C6D52"/>
    <w:rsid w:val="005C6F67"/>
    <w:rsid w:val="005C7858"/>
    <w:rsid w:val="005C7A9A"/>
    <w:rsid w:val="005C7FCE"/>
    <w:rsid w:val="005D11A5"/>
    <w:rsid w:val="005D4BC8"/>
    <w:rsid w:val="005D55D6"/>
    <w:rsid w:val="005D593D"/>
    <w:rsid w:val="005D65FF"/>
    <w:rsid w:val="005D6E43"/>
    <w:rsid w:val="005D717B"/>
    <w:rsid w:val="005D769A"/>
    <w:rsid w:val="005D7FC2"/>
    <w:rsid w:val="005E092E"/>
    <w:rsid w:val="005E1DD8"/>
    <w:rsid w:val="005E1EA0"/>
    <w:rsid w:val="005E1F6F"/>
    <w:rsid w:val="005E4132"/>
    <w:rsid w:val="005E58E1"/>
    <w:rsid w:val="005E5F8B"/>
    <w:rsid w:val="005F0EC7"/>
    <w:rsid w:val="005F105B"/>
    <w:rsid w:val="005F2341"/>
    <w:rsid w:val="005F2B48"/>
    <w:rsid w:val="005F4B41"/>
    <w:rsid w:val="005F4F2A"/>
    <w:rsid w:val="005F5099"/>
    <w:rsid w:val="005F73A6"/>
    <w:rsid w:val="006002FC"/>
    <w:rsid w:val="00600D9B"/>
    <w:rsid w:val="0060128D"/>
    <w:rsid w:val="006015EB"/>
    <w:rsid w:val="006021B4"/>
    <w:rsid w:val="00602BDA"/>
    <w:rsid w:val="0060305B"/>
    <w:rsid w:val="0060308F"/>
    <w:rsid w:val="0060552B"/>
    <w:rsid w:val="00606E04"/>
    <w:rsid w:val="00611B3C"/>
    <w:rsid w:val="00611C5C"/>
    <w:rsid w:val="00612686"/>
    <w:rsid w:val="006131E9"/>
    <w:rsid w:val="0061392C"/>
    <w:rsid w:val="00613C92"/>
    <w:rsid w:val="00615685"/>
    <w:rsid w:val="00616069"/>
    <w:rsid w:val="00616FDD"/>
    <w:rsid w:val="00617E42"/>
    <w:rsid w:val="00617E6C"/>
    <w:rsid w:val="006203EC"/>
    <w:rsid w:val="00622191"/>
    <w:rsid w:val="00622D62"/>
    <w:rsid w:val="0062336F"/>
    <w:rsid w:val="00623D41"/>
    <w:rsid w:val="00624A28"/>
    <w:rsid w:val="00624E5B"/>
    <w:rsid w:val="006264F1"/>
    <w:rsid w:val="00626A29"/>
    <w:rsid w:val="00626AF4"/>
    <w:rsid w:val="00626CB1"/>
    <w:rsid w:val="00626CBB"/>
    <w:rsid w:val="00627894"/>
    <w:rsid w:val="00627FF6"/>
    <w:rsid w:val="00630506"/>
    <w:rsid w:val="00630BC9"/>
    <w:rsid w:val="0063314F"/>
    <w:rsid w:val="006354FF"/>
    <w:rsid w:val="00635832"/>
    <w:rsid w:val="00635AB6"/>
    <w:rsid w:val="006361B1"/>
    <w:rsid w:val="006365E9"/>
    <w:rsid w:val="00636E18"/>
    <w:rsid w:val="00637228"/>
    <w:rsid w:val="00641E0B"/>
    <w:rsid w:val="0064225E"/>
    <w:rsid w:val="0064298D"/>
    <w:rsid w:val="0064364F"/>
    <w:rsid w:val="006445A3"/>
    <w:rsid w:val="00645115"/>
    <w:rsid w:val="006464CF"/>
    <w:rsid w:val="00647A7A"/>
    <w:rsid w:val="00650724"/>
    <w:rsid w:val="0065124E"/>
    <w:rsid w:val="006513A0"/>
    <w:rsid w:val="00652C4F"/>
    <w:rsid w:val="00654860"/>
    <w:rsid w:val="00654F37"/>
    <w:rsid w:val="00655662"/>
    <w:rsid w:val="00656ABE"/>
    <w:rsid w:val="00657521"/>
    <w:rsid w:val="0066000B"/>
    <w:rsid w:val="0066030A"/>
    <w:rsid w:val="00661C43"/>
    <w:rsid w:val="00662C23"/>
    <w:rsid w:val="0066473E"/>
    <w:rsid w:val="00664F66"/>
    <w:rsid w:val="00665069"/>
    <w:rsid w:val="0066537B"/>
    <w:rsid w:val="00665718"/>
    <w:rsid w:val="00665E8C"/>
    <w:rsid w:val="0066692E"/>
    <w:rsid w:val="00666CC6"/>
    <w:rsid w:val="006677D7"/>
    <w:rsid w:val="00667828"/>
    <w:rsid w:val="00670CDD"/>
    <w:rsid w:val="00670F37"/>
    <w:rsid w:val="00676079"/>
    <w:rsid w:val="00676326"/>
    <w:rsid w:val="006777C7"/>
    <w:rsid w:val="006839E8"/>
    <w:rsid w:val="00683D65"/>
    <w:rsid w:val="00684AB4"/>
    <w:rsid w:val="00685F12"/>
    <w:rsid w:val="00687672"/>
    <w:rsid w:val="00690FB6"/>
    <w:rsid w:val="0069373F"/>
    <w:rsid w:val="00693FDC"/>
    <w:rsid w:val="006963D2"/>
    <w:rsid w:val="00697FEB"/>
    <w:rsid w:val="006A02C9"/>
    <w:rsid w:val="006A0B4A"/>
    <w:rsid w:val="006A0D71"/>
    <w:rsid w:val="006A0E7E"/>
    <w:rsid w:val="006A0F4A"/>
    <w:rsid w:val="006A1D16"/>
    <w:rsid w:val="006A1EA8"/>
    <w:rsid w:val="006A4300"/>
    <w:rsid w:val="006A4428"/>
    <w:rsid w:val="006A7BEA"/>
    <w:rsid w:val="006A7D62"/>
    <w:rsid w:val="006B120F"/>
    <w:rsid w:val="006B2EBD"/>
    <w:rsid w:val="006B2F86"/>
    <w:rsid w:val="006B3690"/>
    <w:rsid w:val="006B37A6"/>
    <w:rsid w:val="006B3C0D"/>
    <w:rsid w:val="006C0355"/>
    <w:rsid w:val="006C090C"/>
    <w:rsid w:val="006C13D5"/>
    <w:rsid w:val="006C3A40"/>
    <w:rsid w:val="006C3F79"/>
    <w:rsid w:val="006C4E8E"/>
    <w:rsid w:val="006C53A0"/>
    <w:rsid w:val="006C5E9B"/>
    <w:rsid w:val="006C6D77"/>
    <w:rsid w:val="006C7240"/>
    <w:rsid w:val="006C74D6"/>
    <w:rsid w:val="006D0EE8"/>
    <w:rsid w:val="006D12C7"/>
    <w:rsid w:val="006D175B"/>
    <w:rsid w:val="006D1BF7"/>
    <w:rsid w:val="006D23EF"/>
    <w:rsid w:val="006D457D"/>
    <w:rsid w:val="006D59F8"/>
    <w:rsid w:val="006D61DA"/>
    <w:rsid w:val="006D6AF7"/>
    <w:rsid w:val="006D6EBB"/>
    <w:rsid w:val="006D7F80"/>
    <w:rsid w:val="006D7FC7"/>
    <w:rsid w:val="006E00DA"/>
    <w:rsid w:val="006E04F7"/>
    <w:rsid w:val="006E0941"/>
    <w:rsid w:val="006E0B68"/>
    <w:rsid w:val="006E0EAD"/>
    <w:rsid w:val="006E1DC5"/>
    <w:rsid w:val="006E3420"/>
    <w:rsid w:val="006E39D7"/>
    <w:rsid w:val="006E3BD0"/>
    <w:rsid w:val="006E3FA9"/>
    <w:rsid w:val="006E4444"/>
    <w:rsid w:val="006E4D14"/>
    <w:rsid w:val="006E6866"/>
    <w:rsid w:val="006E702B"/>
    <w:rsid w:val="006E7DC6"/>
    <w:rsid w:val="006F01FC"/>
    <w:rsid w:val="006F0349"/>
    <w:rsid w:val="006F08E1"/>
    <w:rsid w:val="006F0E10"/>
    <w:rsid w:val="006F13D2"/>
    <w:rsid w:val="006F1A53"/>
    <w:rsid w:val="006F2196"/>
    <w:rsid w:val="006F2B29"/>
    <w:rsid w:val="006F3620"/>
    <w:rsid w:val="006F3D73"/>
    <w:rsid w:val="006F5A87"/>
    <w:rsid w:val="006F7BDA"/>
    <w:rsid w:val="00701FC8"/>
    <w:rsid w:val="0070288A"/>
    <w:rsid w:val="00702D07"/>
    <w:rsid w:val="00703676"/>
    <w:rsid w:val="00706655"/>
    <w:rsid w:val="007078D6"/>
    <w:rsid w:val="007106DD"/>
    <w:rsid w:val="00710F87"/>
    <w:rsid w:val="007116F8"/>
    <w:rsid w:val="007133E9"/>
    <w:rsid w:val="007137B3"/>
    <w:rsid w:val="00713BD4"/>
    <w:rsid w:val="00714542"/>
    <w:rsid w:val="00714837"/>
    <w:rsid w:val="00714EF0"/>
    <w:rsid w:val="00714F04"/>
    <w:rsid w:val="00715087"/>
    <w:rsid w:val="007158C7"/>
    <w:rsid w:val="00715D0C"/>
    <w:rsid w:val="00716F27"/>
    <w:rsid w:val="00717727"/>
    <w:rsid w:val="00717B00"/>
    <w:rsid w:val="00720DE3"/>
    <w:rsid w:val="00721C6A"/>
    <w:rsid w:val="007227EC"/>
    <w:rsid w:val="00722F2C"/>
    <w:rsid w:val="00723293"/>
    <w:rsid w:val="00723439"/>
    <w:rsid w:val="00723CB3"/>
    <w:rsid w:val="00724D46"/>
    <w:rsid w:val="007252D4"/>
    <w:rsid w:val="00727012"/>
    <w:rsid w:val="0072723A"/>
    <w:rsid w:val="00727D29"/>
    <w:rsid w:val="00730E2D"/>
    <w:rsid w:val="0073142D"/>
    <w:rsid w:val="007330A4"/>
    <w:rsid w:val="00733C05"/>
    <w:rsid w:val="00734568"/>
    <w:rsid w:val="0073460E"/>
    <w:rsid w:val="007349F9"/>
    <w:rsid w:val="00734A12"/>
    <w:rsid w:val="00736EAE"/>
    <w:rsid w:val="00737F9B"/>
    <w:rsid w:val="007402C2"/>
    <w:rsid w:val="0074044C"/>
    <w:rsid w:val="007405B1"/>
    <w:rsid w:val="00742174"/>
    <w:rsid w:val="00742C4C"/>
    <w:rsid w:val="00743577"/>
    <w:rsid w:val="007435D3"/>
    <w:rsid w:val="00744C66"/>
    <w:rsid w:val="007464CC"/>
    <w:rsid w:val="00747238"/>
    <w:rsid w:val="00747B4B"/>
    <w:rsid w:val="00750679"/>
    <w:rsid w:val="00751EDA"/>
    <w:rsid w:val="00754851"/>
    <w:rsid w:val="007575D0"/>
    <w:rsid w:val="00757649"/>
    <w:rsid w:val="007609D5"/>
    <w:rsid w:val="007611AD"/>
    <w:rsid w:val="0076126B"/>
    <w:rsid w:val="007613B3"/>
    <w:rsid w:val="00762FBA"/>
    <w:rsid w:val="0076473F"/>
    <w:rsid w:val="00764748"/>
    <w:rsid w:val="00765515"/>
    <w:rsid w:val="00766F28"/>
    <w:rsid w:val="007713E8"/>
    <w:rsid w:val="00771967"/>
    <w:rsid w:val="00771AA1"/>
    <w:rsid w:val="0077322C"/>
    <w:rsid w:val="00774715"/>
    <w:rsid w:val="00774999"/>
    <w:rsid w:val="00774F98"/>
    <w:rsid w:val="00776623"/>
    <w:rsid w:val="007768F5"/>
    <w:rsid w:val="0077735A"/>
    <w:rsid w:val="0078095B"/>
    <w:rsid w:val="00780D10"/>
    <w:rsid w:val="007813D1"/>
    <w:rsid w:val="00782158"/>
    <w:rsid w:val="007821BC"/>
    <w:rsid w:val="007826E0"/>
    <w:rsid w:val="0078271A"/>
    <w:rsid w:val="00783194"/>
    <w:rsid w:val="00783455"/>
    <w:rsid w:val="007835D5"/>
    <w:rsid w:val="0078383A"/>
    <w:rsid w:val="00783BA7"/>
    <w:rsid w:val="007853F8"/>
    <w:rsid w:val="0078687A"/>
    <w:rsid w:val="00786BB9"/>
    <w:rsid w:val="00786FE5"/>
    <w:rsid w:val="007870B3"/>
    <w:rsid w:val="00787297"/>
    <w:rsid w:val="007877DC"/>
    <w:rsid w:val="0079039B"/>
    <w:rsid w:val="007908E2"/>
    <w:rsid w:val="00793842"/>
    <w:rsid w:val="007953B5"/>
    <w:rsid w:val="00795F3C"/>
    <w:rsid w:val="00796271"/>
    <w:rsid w:val="00796431"/>
    <w:rsid w:val="007964DC"/>
    <w:rsid w:val="00797D07"/>
    <w:rsid w:val="00797EC1"/>
    <w:rsid w:val="007A03B9"/>
    <w:rsid w:val="007A06C5"/>
    <w:rsid w:val="007A0B4E"/>
    <w:rsid w:val="007A117C"/>
    <w:rsid w:val="007A2635"/>
    <w:rsid w:val="007A3BFB"/>
    <w:rsid w:val="007A69A5"/>
    <w:rsid w:val="007A6B52"/>
    <w:rsid w:val="007A6C81"/>
    <w:rsid w:val="007A7B10"/>
    <w:rsid w:val="007B02A8"/>
    <w:rsid w:val="007B0B30"/>
    <w:rsid w:val="007B129D"/>
    <w:rsid w:val="007B219A"/>
    <w:rsid w:val="007B31A6"/>
    <w:rsid w:val="007B4508"/>
    <w:rsid w:val="007B5E3D"/>
    <w:rsid w:val="007B6B28"/>
    <w:rsid w:val="007B79F6"/>
    <w:rsid w:val="007B7B44"/>
    <w:rsid w:val="007C1271"/>
    <w:rsid w:val="007C12F0"/>
    <w:rsid w:val="007C15B2"/>
    <w:rsid w:val="007C4747"/>
    <w:rsid w:val="007C4C83"/>
    <w:rsid w:val="007C525A"/>
    <w:rsid w:val="007C533A"/>
    <w:rsid w:val="007C591A"/>
    <w:rsid w:val="007C6206"/>
    <w:rsid w:val="007C6225"/>
    <w:rsid w:val="007C64E2"/>
    <w:rsid w:val="007C7C72"/>
    <w:rsid w:val="007D065D"/>
    <w:rsid w:val="007D1E88"/>
    <w:rsid w:val="007D275E"/>
    <w:rsid w:val="007D37BA"/>
    <w:rsid w:val="007D3850"/>
    <w:rsid w:val="007D3F75"/>
    <w:rsid w:val="007D4025"/>
    <w:rsid w:val="007D66F0"/>
    <w:rsid w:val="007D73E5"/>
    <w:rsid w:val="007D750A"/>
    <w:rsid w:val="007D7523"/>
    <w:rsid w:val="007E0084"/>
    <w:rsid w:val="007E1035"/>
    <w:rsid w:val="007E18D1"/>
    <w:rsid w:val="007E199C"/>
    <w:rsid w:val="007E2A76"/>
    <w:rsid w:val="007E4D07"/>
    <w:rsid w:val="007E581F"/>
    <w:rsid w:val="007E722A"/>
    <w:rsid w:val="007E72EF"/>
    <w:rsid w:val="007E770A"/>
    <w:rsid w:val="007E7968"/>
    <w:rsid w:val="007E7C0D"/>
    <w:rsid w:val="007F0CB0"/>
    <w:rsid w:val="007F1600"/>
    <w:rsid w:val="007F166D"/>
    <w:rsid w:val="007F1EDF"/>
    <w:rsid w:val="007F2054"/>
    <w:rsid w:val="007F299B"/>
    <w:rsid w:val="007F365B"/>
    <w:rsid w:val="007F4023"/>
    <w:rsid w:val="007F40D6"/>
    <w:rsid w:val="007F41A0"/>
    <w:rsid w:val="007F5346"/>
    <w:rsid w:val="007F742B"/>
    <w:rsid w:val="007F7CBC"/>
    <w:rsid w:val="0080130F"/>
    <w:rsid w:val="008026FE"/>
    <w:rsid w:val="00802F9F"/>
    <w:rsid w:val="00803E55"/>
    <w:rsid w:val="00804358"/>
    <w:rsid w:val="00804F92"/>
    <w:rsid w:val="00807F85"/>
    <w:rsid w:val="0081060D"/>
    <w:rsid w:val="00810A52"/>
    <w:rsid w:val="00810DCF"/>
    <w:rsid w:val="008110C4"/>
    <w:rsid w:val="00811527"/>
    <w:rsid w:val="00811F2C"/>
    <w:rsid w:val="00811FE2"/>
    <w:rsid w:val="008134F5"/>
    <w:rsid w:val="00814399"/>
    <w:rsid w:val="00815A51"/>
    <w:rsid w:val="008208F2"/>
    <w:rsid w:val="00820A66"/>
    <w:rsid w:val="00820F38"/>
    <w:rsid w:val="00822D27"/>
    <w:rsid w:val="008242DA"/>
    <w:rsid w:val="00824A84"/>
    <w:rsid w:val="00826371"/>
    <w:rsid w:val="0082668B"/>
    <w:rsid w:val="0082687A"/>
    <w:rsid w:val="008272AC"/>
    <w:rsid w:val="00830214"/>
    <w:rsid w:val="00830902"/>
    <w:rsid w:val="00832118"/>
    <w:rsid w:val="00832C2F"/>
    <w:rsid w:val="00833EC7"/>
    <w:rsid w:val="00834366"/>
    <w:rsid w:val="008358AE"/>
    <w:rsid w:val="008363D1"/>
    <w:rsid w:val="00836C3B"/>
    <w:rsid w:val="00840749"/>
    <w:rsid w:val="008412E1"/>
    <w:rsid w:val="008413A8"/>
    <w:rsid w:val="00842443"/>
    <w:rsid w:val="00843285"/>
    <w:rsid w:val="00843386"/>
    <w:rsid w:val="00844479"/>
    <w:rsid w:val="00844C79"/>
    <w:rsid w:val="00846122"/>
    <w:rsid w:val="008466C4"/>
    <w:rsid w:val="00850FDB"/>
    <w:rsid w:val="008510D6"/>
    <w:rsid w:val="008522B5"/>
    <w:rsid w:val="00853C4A"/>
    <w:rsid w:val="00854190"/>
    <w:rsid w:val="00854682"/>
    <w:rsid w:val="00856359"/>
    <w:rsid w:val="00856DA4"/>
    <w:rsid w:val="00857078"/>
    <w:rsid w:val="00857A3C"/>
    <w:rsid w:val="00860613"/>
    <w:rsid w:val="00861279"/>
    <w:rsid w:val="008612B4"/>
    <w:rsid w:val="00862A90"/>
    <w:rsid w:val="00863D31"/>
    <w:rsid w:val="0086454A"/>
    <w:rsid w:val="00866E95"/>
    <w:rsid w:val="00870102"/>
    <w:rsid w:val="008721A5"/>
    <w:rsid w:val="00872847"/>
    <w:rsid w:val="00872C9B"/>
    <w:rsid w:val="00872FDB"/>
    <w:rsid w:val="00873451"/>
    <w:rsid w:val="00873471"/>
    <w:rsid w:val="0087619E"/>
    <w:rsid w:val="00877706"/>
    <w:rsid w:val="00877F7D"/>
    <w:rsid w:val="008811FC"/>
    <w:rsid w:val="00881D54"/>
    <w:rsid w:val="008825CE"/>
    <w:rsid w:val="0088460D"/>
    <w:rsid w:val="008857AA"/>
    <w:rsid w:val="00885FA2"/>
    <w:rsid w:val="0088688E"/>
    <w:rsid w:val="00887608"/>
    <w:rsid w:val="00887ABB"/>
    <w:rsid w:val="00887FD1"/>
    <w:rsid w:val="008900AF"/>
    <w:rsid w:val="00890AD0"/>
    <w:rsid w:val="00890B66"/>
    <w:rsid w:val="00891109"/>
    <w:rsid w:val="00891BA0"/>
    <w:rsid w:val="00891F38"/>
    <w:rsid w:val="00893E72"/>
    <w:rsid w:val="00896BC2"/>
    <w:rsid w:val="008A072D"/>
    <w:rsid w:val="008A1815"/>
    <w:rsid w:val="008A1C42"/>
    <w:rsid w:val="008A2D63"/>
    <w:rsid w:val="008A3348"/>
    <w:rsid w:val="008A3889"/>
    <w:rsid w:val="008A4BAF"/>
    <w:rsid w:val="008A5CE1"/>
    <w:rsid w:val="008A5EE6"/>
    <w:rsid w:val="008A6398"/>
    <w:rsid w:val="008B08D3"/>
    <w:rsid w:val="008B19B7"/>
    <w:rsid w:val="008B19E5"/>
    <w:rsid w:val="008B1C16"/>
    <w:rsid w:val="008B2AC1"/>
    <w:rsid w:val="008B2D32"/>
    <w:rsid w:val="008B2E9A"/>
    <w:rsid w:val="008B2EB5"/>
    <w:rsid w:val="008B3ADE"/>
    <w:rsid w:val="008B44C3"/>
    <w:rsid w:val="008B5255"/>
    <w:rsid w:val="008B5613"/>
    <w:rsid w:val="008B7050"/>
    <w:rsid w:val="008B7162"/>
    <w:rsid w:val="008C1507"/>
    <w:rsid w:val="008C19A3"/>
    <w:rsid w:val="008C2501"/>
    <w:rsid w:val="008C383B"/>
    <w:rsid w:val="008C3A5F"/>
    <w:rsid w:val="008C44A7"/>
    <w:rsid w:val="008C5671"/>
    <w:rsid w:val="008C59BA"/>
    <w:rsid w:val="008C5D4D"/>
    <w:rsid w:val="008C6671"/>
    <w:rsid w:val="008C739D"/>
    <w:rsid w:val="008C7707"/>
    <w:rsid w:val="008D3273"/>
    <w:rsid w:val="008D4696"/>
    <w:rsid w:val="008D6805"/>
    <w:rsid w:val="008D6CA8"/>
    <w:rsid w:val="008D733D"/>
    <w:rsid w:val="008E0A95"/>
    <w:rsid w:val="008E14A5"/>
    <w:rsid w:val="008E2336"/>
    <w:rsid w:val="008E27A7"/>
    <w:rsid w:val="008E33F9"/>
    <w:rsid w:val="008E34A2"/>
    <w:rsid w:val="008E34AE"/>
    <w:rsid w:val="008E4D1F"/>
    <w:rsid w:val="008E78B4"/>
    <w:rsid w:val="008F047E"/>
    <w:rsid w:val="008F2841"/>
    <w:rsid w:val="008F2959"/>
    <w:rsid w:val="008F399F"/>
    <w:rsid w:val="008F39F1"/>
    <w:rsid w:val="008F432C"/>
    <w:rsid w:val="008F7ADB"/>
    <w:rsid w:val="009001B0"/>
    <w:rsid w:val="00900940"/>
    <w:rsid w:val="0090288E"/>
    <w:rsid w:val="009038F9"/>
    <w:rsid w:val="009055D6"/>
    <w:rsid w:val="00905AAB"/>
    <w:rsid w:val="009068C3"/>
    <w:rsid w:val="00910432"/>
    <w:rsid w:val="0091050C"/>
    <w:rsid w:val="00911A8D"/>
    <w:rsid w:val="009139AF"/>
    <w:rsid w:val="009148EC"/>
    <w:rsid w:val="00914CD2"/>
    <w:rsid w:val="00915EF9"/>
    <w:rsid w:val="00917A99"/>
    <w:rsid w:val="00921BFB"/>
    <w:rsid w:val="00921EF9"/>
    <w:rsid w:val="00922AFA"/>
    <w:rsid w:val="00922BF2"/>
    <w:rsid w:val="009234FD"/>
    <w:rsid w:val="00923665"/>
    <w:rsid w:val="00924258"/>
    <w:rsid w:val="00924973"/>
    <w:rsid w:val="00924ED5"/>
    <w:rsid w:val="0092631A"/>
    <w:rsid w:val="009311DF"/>
    <w:rsid w:val="009314B6"/>
    <w:rsid w:val="0093152E"/>
    <w:rsid w:val="009315A3"/>
    <w:rsid w:val="00931779"/>
    <w:rsid w:val="00931E42"/>
    <w:rsid w:val="0093252C"/>
    <w:rsid w:val="0093283A"/>
    <w:rsid w:val="0093430F"/>
    <w:rsid w:val="00935EAC"/>
    <w:rsid w:val="00937529"/>
    <w:rsid w:val="00940DF7"/>
    <w:rsid w:val="00942405"/>
    <w:rsid w:val="00942818"/>
    <w:rsid w:val="00942AD5"/>
    <w:rsid w:val="00943510"/>
    <w:rsid w:val="00943A66"/>
    <w:rsid w:val="00944371"/>
    <w:rsid w:val="00944529"/>
    <w:rsid w:val="00944CB3"/>
    <w:rsid w:val="00944D10"/>
    <w:rsid w:val="009450BA"/>
    <w:rsid w:val="009454B6"/>
    <w:rsid w:val="00946929"/>
    <w:rsid w:val="00946D29"/>
    <w:rsid w:val="009474F2"/>
    <w:rsid w:val="00950E7E"/>
    <w:rsid w:val="0095625A"/>
    <w:rsid w:val="00956446"/>
    <w:rsid w:val="00957B4C"/>
    <w:rsid w:val="009603BF"/>
    <w:rsid w:val="00960F24"/>
    <w:rsid w:val="00960FAF"/>
    <w:rsid w:val="0096172B"/>
    <w:rsid w:val="00961C91"/>
    <w:rsid w:val="00962AB8"/>
    <w:rsid w:val="00962CB7"/>
    <w:rsid w:val="00962E64"/>
    <w:rsid w:val="00963AA3"/>
    <w:rsid w:val="00963B80"/>
    <w:rsid w:val="00966080"/>
    <w:rsid w:val="0096628F"/>
    <w:rsid w:val="009664DD"/>
    <w:rsid w:val="00966F48"/>
    <w:rsid w:val="0096744E"/>
    <w:rsid w:val="009704A0"/>
    <w:rsid w:val="00970792"/>
    <w:rsid w:val="00971E1A"/>
    <w:rsid w:val="00971EE1"/>
    <w:rsid w:val="00973197"/>
    <w:rsid w:val="00973E14"/>
    <w:rsid w:val="009753FB"/>
    <w:rsid w:val="00975439"/>
    <w:rsid w:val="009756E8"/>
    <w:rsid w:val="00977317"/>
    <w:rsid w:val="009802E6"/>
    <w:rsid w:val="009804C2"/>
    <w:rsid w:val="00980C11"/>
    <w:rsid w:val="00981086"/>
    <w:rsid w:val="0098257D"/>
    <w:rsid w:val="0098302F"/>
    <w:rsid w:val="009831C8"/>
    <w:rsid w:val="00983D28"/>
    <w:rsid w:val="0098474E"/>
    <w:rsid w:val="00986110"/>
    <w:rsid w:val="009869D5"/>
    <w:rsid w:val="00987232"/>
    <w:rsid w:val="00990EC7"/>
    <w:rsid w:val="00991B95"/>
    <w:rsid w:val="00991D3E"/>
    <w:rsid w:val="00992840"/>
    <w:rsid w:val="00993068"/>
    <w:rsid w:val="00994CC4"/>
    <w:rsid w:val="00995379"/>
    <w:rsid w:val="009968AC"/>
    <w:rsid w:val="00996911"/>
    <w:rsid w:val="00996DB9"/>
    <w:rsid w:val="009976E7"/>
    <w:rsid w:val="009A10DD"/>
    <w:rsid w:val="009A11ED"/>
    <w:rsid w:val="009A1795"/>
    <w:rsid w:val="009A1CB0"/>
    <w:rsid w:val="009A2547"/>
    <w:rsid w:val="009A4D66"/>
    <w:rsid w:val="009A63A6"/>
    <w:rsid w:val="009A65F0"/>
    <w:rsid w:val="009A67A1"/>
    <w:rsid w:val="009A7026"/>
    <w:rsid w:val="009A702B"/>
    <w:rsid w:val="009A7D0C"/>
    <w:rsid w:val="009A7F30"/>
    <w:rsid w:val="009B069B"/>
    <w:rsid w:val="009B097A"/>
    <w:rsid w:val="009B10E0"/>
    <w:rsid w:val="009B18EB"/>
    <w:rsid w:val="009B27DF"/>
    <w:rsid w:val="009B36AF"/>
    <w:rsid w:val="009B393A"/>
    <w:rsid w:val="009B5A7A"/>
    <w:rsid w:val="009B7972"/>
    <w:rsid w:val="009C0DD6"/>
    <w:rsid w:val="009C1B29"/>
    <w:rsid w:val="009C1C07"/>
    <w:rsid w:val="009C1F84"/>
    <w:rsid w:val="009C38DF"/>
    <w:rsid w:val="009C40F8"/>
    <w:rsid w:val="009C5A3E"/>
    <w:rsid w:val="009C6CC1"/>
    <w:rsid w:val="009D05F1"/>
    <w:rsid w:val="009D089E"/>
    <w:rsid w:val="009D094F"/>
    <w:rsid w:val="009D0BF3"/>
    <w:rsid w:val="009D0E88"/>
    <w:rsid w:val="009D1003"/>
    <w:rsid w:val="009D24D7"/>
    <w:rsid w:val="009D256E"/>
    <w:rsid w:val="009D2DB6"/>
    <w:rsid w:val="009D2EAF"/>
    <w:rsid w:val="009D2F47"/>
    <w:rsid w:val="009D2FB9"/>
    <w:rsid w:val="009D3067"/>
    <w:rsid w:val="009D39EE"/>
    <w:rsid w:val="009D3B45"/>
    <w:rsid w:val="009D4E78"/>
    <w:rsid w:val="009D5487"/>
    <w:rsid w:val="009D55B8"/>
    <w:rsid w:val="009D674E"/>
    <w:rsid w:val="009D6791"/>
    <w:rsid w:val="009D7835"/>
    <w:rsid w:val="009D7EFC"/>
    <w:rsid w:val="009E05AC"/>
    <w:rsid w:val="009E172B"/>
    <w:rsid w:val="009E1B55"/>
    <w:rsid w:val="009E204D"/>
    <w:rsid w:val="009E253A"/>
    <w:rsid w:val="009E25F5"/>
    <w:rsid w:val="009E39C0"/>
    <w:rsid w:val="009E4CE0"/>
    <w:rsid w:val="009E5367"/>
    <w:rsid w:val="009E7B93"/>
    <w:rsid w:val="009F0349"/>
    <w:rsid w:val="009F1E76"/>
    <w:rsid w:val="009F2FEB"/>
    <w:rsid w:val="009F3268"/>
    <w:rsid w:val="009F4230"/>
    <w:rsid w:val="009F4860"/>
    <w:rsid w:val="009F5F2C"/>
    <w:rsid w:val="009F6749"/>
    <w:rsid w:val="009F6A7F"/>
    <w:rsid w:val="009F6C56"/>
    <w:rsid w:val="00A0021A"/>
    <w:rsid w:val="00A0178C"/>
    <w:rsid w:val="00A01D67"/>
    <w:rsid w:val="00A02A33"/>
    <w:rsid w:val="00A031CC"/>
    <w:rsid w:val="00A0323B"/>
    <w:rsid w:val="00A04192"/>
    <w:rsid w:val="00A04474"/>
    <w:rsid w:val="00A0482C"/>
    <w:rsid w:val="00A0762A"/>
    <w:rsid w:val="00A0776D"/>
    <w:rsid w:val="00A0778F"/>
    <w:rsid w:val="00A1004D"/>
    <w:rsid w:val="00A1182A"/>
    <w:rsid w:val="00A13DB8"/>
    <w:rsid w:val="00A13F1D"/>
    <w:rsid w:val="00A1482D"/>
    <w:rsid w:val="00A14AA1"/>
    <w:rsid w:val="00A155ED"/>
    <w:rsid w:val="00A15F37"/>
    <w:rsid w:val="00A16191"/>
    <w:rsid w:val="00A163E3"/>
    <w:rsid w:val="00A22A52"/>
    <w:rsid w:val="00A23246"/>
    <w:rsid w:val="00A24A2E"/>
    <w:rsid w:val="00A25889"/>
    <w:rsid w:val="00A2710F"/>
    <w:rsid w:val="00A3034C"/>
    <w:rsid w:val="00A325EE"/>
    <w:rsid w:val="00A338A1"/>
    <w:rsid w:val="00A349CB"/>
    <w:rsid w:val="00A34E5A"/>
    <w:rsid w:val="00A3508F"/>
    <w:rsid w:val="00A35D8A"/>
    <w:rsid w:val="00A364F7"/>
    <w:rsid w:val="00A36A5D"/>
    <w:rsid w:val="00A36DDD"/>
    <w:rsid w:val="00A378ED"/>
    <w:rsid w:val="00A425BA"/>
    <w:rsid w:val="00A42EEB"/>
    <w:rsid w:val="00A430E2"/>
    <w:rsid w:val="00A4316F"/>
    <w:rsid w:val="00A44A0C"/>
    <w:rsid w:val="00A454B6"/>
    <w:rsid w:val="00A4559F"/>
    <w:rsid w:val="00A45FC0"/>
    <w:rsid w:val="00A472F8"/>
    <w:rsid w:val="00A50571"/>
    <w:rsid w:val="00A50AEA"/>
    <w:rsid w:val="00A5314F"/>
    <w:rsid w:val="00A54055"/>
    <w:rsid w:val="00A54B25"/>
    <w:rsid w:val="00A55882"/>
    <w:rsid w:val="00A5590F"/>
    <w:rsid w:val="00A569E0"/>
    <w:rsid w:val="00A56B6B"/>
    <w:rsid w:val="00A60311"/>
    <w:rsid w:val="00A60546"/>
    <w:rsid w:val="00A61107"/>
    <w:rsid w:val="00A63EEE"/>
    <w:rsid w:val="00A6445C"/>
    <w:rsid w:val="00A66F1E"/>
    <w:rsid w:val="00A6760A"/>
    <w:rsid w:val="00A676D3"/>
    <w:rsid w:val="00A679AD"/>
    <w:rsid w:val="00A711B7"/>
    <w:rsid w:val="00A7149F"/>
    <w:rsid w:val="00A72C93"/>
    <w:rsid w:val="00A72DB7"/>
    <w:rsid w:val="00A72FF3"/>
    <w:rsid w:val="00A7410C"/>
    <w:rsid w:val="00A76082"/>
    <w:rsid w:val="00A7784F"/>
    <w:rsid w:val="00A80A07"/>
    <w:rsid w:val="00A811D6"/>
    <w:rsid w:val="00A82860"/>
    <w:rsid w:val="00A82F07"/>
    <w:rsid w:val="00A832BA"/>
    <w:rsid w:val="00A8331B"/>
    <w:rsid w:val="00A84963"/>
    <w:rsid w:val="00A85048"/>
    <w:rsid w:val="00A86552"/>
    <w:rsid w:val="00A86CD7"/>
    <w:rsid w:val="00A86D7C"/>
    <w:rsid w:val="00A8750A"/>
    <w:rsid w:val="00A90878"/>
    <w:rsid w:val="00A91266"/>
    <w:rsid w:val="00A9266A"/>
    <w:rsid w:val="00A9310D"/>
    <w:rsid w:val="00A9367D"/>
    <w:rsid w:val="00A950F4"/>
    <w:rsid w:val="00A9567A"/>
    <w:rsid w:val="00A96783"/>
    <w:rsid w:val="00A97337"/>
    <w:rsid w:val="00A97B08"/>
    <w:rsid w:val="00A97D41"/>
    <w:rsid w:val="00A97F5A"/>
    <w:rsid w:val="00A97F92"/>
    <w:rsid w:val="00AA253F"/>
    <w:rsid w:val="00AA25AC"/>
    <w:rsid w:val="00AA2D58"/>
    <w:rsid w:val="00AA4A27"/>
    <w:rsid w:val="00AA4C06"/>
    <w:rsid w:val="00AA5C1F"/>
    <w:rsid w:val="00AB0ED1"/>
    <w:rsid w:val="00AB16F3"/>
    <w:rsid w:val="00AB23B0"/>
    <w:rsid w:val="00AB2567"/>
    <w:rsid w:val="00AB365A"/>
    <w:rsid w:val="00AB3A63"/>
    <w:rsid w:val="00AB4201"/>
    <w:rsid w:val="00AB48D1"/>
    <w:rsid w:val="00AB4CFC"/>
    <w:rsid w:val="00AB58F2"/>
    <w:rsid w:val="00AB5E9F"/>
    <w:rsid w:val="00AB61EF"/>
    <w:rsid w:val="00AB689B"/>
    <w:rsid w:val="00AB7541"/>
    <w:rsid w:val="00AB7CDE"/>
    <w:rsid w:val="00AC0AAA"/>
    <w:rsid w:val="00AC1771"/>
    <w:rsid w:val="00AC1934"/>
    <w:rsid w:val="00AC277A"/>
    <w:rsid w:val="00AC41F9"/>
    <w:rsid w:val="00AC4EEC"/>
    <w:rsid w:val="00AC6C46"/>
    <w:rsid w:val="00AC6D5D"/>
    <w:rsid w:val="00AC6F64"/>
    <w:rsid w:val="00AC706B"/>
    <w:rsid w:val="00AC7487"/>
    <w:rsid w:val="00AC7B00"/>
    <w:rsid w:val="00AD03D9"/>
    <w:rsid w:val="00AD20AF"/>
    <w:rsid w:val="00AD25AD"/>
    <w:rsid w:val="00AD3A59"/>
    <w:rsid w:val="00AD3BBF"/>
    <w:rsid w:val="00AD613B"/>
    <w:rsid w:val="00AE079E"/>
    <w:rsid w:val="00AE0D0C"/>
    <w:rsid w:val="00AE1BA9"/>
    <w:rsid w:val="00AE2387"/>
    <w:rsid w:val="00AE6E19"/>
    <w:rsid w:val="00AE724E"/>
    <w:rsid w:val="00AE76A8"/>
    <w:rsid w:val="00AF09A0"/>
    <w:rsid w:val="00AF18A6"/>
    <w:rsid w:val="00AF18CA"/>
    <w:rsid w:val="00AF1CFD"/>
    <w:rsid w:val="00AF2AE5"/>
    <w:rsid w:val="00AF2B00"/>
    <w:rsid w:val="00AF3AD9"/>
    <w:rsid w:val="00AF4640"/>
    <w:rsid w:val="00AF5145"/>
    <w:rsid w:val="00AF58F3"/>
    <w:rsid w:val="00AF5ABA"/>
    <w:rsid w:val="00B0149D"/>
    <w:rsid w:val="00B014EC"/>
    <w:rsid w:val="00B04FE2"/>
    <w:rsid w:val="00B05126"/>
    <w:rsid w:val="00B05777"/>
    <w:rsid w:val="00B05B5E"/>
    <w:rsid w:val="00B06527"/>
    <w:rsid w:val="00B10C3C"/>
    <w:rsid w:val="00B11271"/>
    <w:rsid w:val="00B112A5"/>
    <w:rsid w:val="00B116FF"/>
    <w:rsid w:val="00B118CF"/>
    <w:rsid w:val="00B12833"/>
    <w:rsid w:val="00B140E9"/>
    <w:rsid w:val="00B14557"/>
    <w:rsid w:val="00B15438"/>
    <w:rsid w:val="00B17281"/>
    <w:rsid w:val="00B2131B"/>
    <w:rsid w:val="00B21BF3"/>
    <w:rsid w:val="00B222E2"/>
    <w:rsid w:val="00B230A8"/>
    <w:rsid w:val="00B2310C"/>
    <w:rsid w:val="00B23328"/>
    <w:rsid w:val="00B233EC"/>
    <w:rsid w:val="00B23B81"/>
    <w:rsid w:val="00B242B1"/>
    <w:rsid w:val="00B24E54"/>
    <w:rsid w:val="00B25994"/>
    <w:rsid w:val="00B27646"/>
    <w:rsid w:val="00B32C18"/>
    <w:rsid w:val="00B33037"/>
    <w:rsid w:val="00B33732"/>
    <w:rsid w:val="00B35C7E"/>
    <w:rsid w:val="00B36448"/>
    <w:rsid w:val="00B377F6"/>
    <w:rsid w:val="00B416B1"/>
    <w:rsid w:val="00B426A2"/>
    <w:rsid w:val="00B43376"/>
    <w:rsid w:val="00B44209"/>
    <w:rsid w:val="00B44CCC"/>
    <w:rsid w:val="00B44EAC"/>
    <w:rsid w:val="00B465C8"/>
    <w:rsid w:val="00B472C9"/>
    <w:rsid w:val="00B47F43"/>
    <w:rsid w:val="00B506AC"/>
    <w:rsid w:val="00B50D1B"/>
    <w:rsid w:val="00B50E2C"/>
    <w:rsid w:val="00B51364"/>
    <w:rsid w:val="00B517ED"/>
    <w:rsid w:val="00B52F1D"/>
    <w:rsid w:val="00B53170"/>
    <w:rsid w:val="00B536A8"/>
    <w:rsid w:val="00B54AE6"/>
    <w:rsid w:val="00B54F8C"/>
    <w:rsid w:val="00B551CF"/>
    <w:rsid w:val="00B56D06"/>
    <w:rsid w:val="00B5765A"/>
    <w:rsid w:val="00B60C22"/>
    <w:rsid w:val="00B616A0"/>
    <w:rsid w:val="00B620CA"/>
    <w:rsid w:val="00B6232A"/>
    <w:rsid w:val="00B62B8F"/>
    <w:rsid w:val="00B6475C"/>
    <w:rsid w:val="00B649F7"/>
    <w:rsid w:val="00B667C6"/>
    <w:rsid w:val="00B66DB7"/>
    <w:rsid w:val="00B67ADB"/>
    <w:rsid w:val="00B70A7F"/>
    <w:rsid w:val="00B716B3"/>
    <w:rsid w:val="00B71C25"/>
    <w:rsid w:val="00B71D4B"/>
    <w:rsid w:val="00B7214B"/>
    <w:rsid w:val="00B73636"/>
    <w:rsid w:val="00B7370E"/>
    <w:rsid w:val="00B73C08"/>
    <w:rsid w:val="00B7439C"/>
    <w:rsid w:val="00B7657E"/>
    <w:rsid w:val="00B76793"/>
    <w:rsid w:val="00B76C42"/>
    <w:rsid w:val="00B76CBC"/>
    <w:rsid w:val="00B80C63"/>
    <w:rsid w:val="00B8390E"/>
    <w:rsid w:val="00B83CA3"/>
    <w:rsid w:val="00B84219"/>
    <w:rsid w:val="00B84275"/>
    <w:rsid w:val="00B85068"/>
    <w:rsid w:val="00B85154"/>
    <w:rsid w:val="00B85546"/>
    <w:rsid w:val="00B85D8E"/>
    <w:rsid w:val="00B87377"/>
    <w:rsid w:val="00B87EA2"/>
    <w:rsid w:val="00B913AA"/>
    <w:rsid w:val="00B91481"/>
    <w:rsid w:val="00B91B01"/>
    <w:rsid w:val="00B9205C"/>
    <w:rsid w:val="00B925BA"/>
    <w:rsid w:val="00B9335D"/>
    <w:rsid w:val="00B95673"/>
    <w:rsid w:val="00B961C8"/>
    <w:rsid w:val="00B96C2A"/>
    <w:rsid w:val="00B96FD4"/>
    <w:rsid w:val="00B97971"/>
    <w:rsid w:val="00BA04E1"/>
    <w:rsid w:val="00BA18D1"/>
    <w:rsid w:val="00BA19E0"/>
    <w:rsid w:val="00BA1F8A"/>
    <w:rsid w:val="00BA258C"/>
    <w:rsid w:val="00BA3EDB"/>
    <w:rsid w:val="00BA4441"/>
    <w:rsid w:val="00BA46B0"/>
    <w:rsid w:val="00BA47DA"/>
    <w:rsid w:val="00BA4E91"/>
    <w:rsid w:val="00BA5E59"/>
    <w:rsid w:val="00BA75F2"/>
    <w:rsid w:val="00BB0F17"/>
    <w:rsid w:val="00BB1A4D"/>
    <w:rsid w:val="00BB304B"/>
    <w:rsid w:val="00BB347F"/>
    <w:rsid w:val="00BB36ED"/>
    <w:rsid w:val="00BB50DE"/>
    <w:rsid w:val="00BB641A"/>
    <w:rsid w:val="00BB6DED"/>
    <w:rsid w:val="00BB79A4"/>
    <w:rsid w:val="00BB7A89"/>
    <w:rsid w:val="00BB7CBB"/>
    <w:rsid w:val="00BC08D4"/>
    <w:rsid w:val="00BC0CB8"/>
    <w:rsid w:val="00BC0EE4"/>
    <w:rsid w:val="00BC1B82"/>
    <w:rsid w:val="00BC1D46"/>
    <w:rsid w:val="00BC21D7"/>
    <w:rsid w:val="00BC4A61"/>
    <w:rsid w:val="00BC52EB"/>
    <w:rsid w:val="00BC5978"/>
    <w:rsid w:val="00BC5A14"/>
    <w:rsid w:val="00BD0100"/>
    <w:rsid w:val="00BD297C"/>
    <w:rsid w:val="00BD2BB6"/>
    <w:rsid w:val="00BD483C"/>
    <w:rsid w:val="00BD4931"/>
    <w:rsid w:val="00BD499A"/>
    <w:rsid w:val="00BD532D"/>
    <w:rsid w:val="00BD6F03"/>
    <w:rsid w:val="00BD6FDA"/>
    <w:rsid w:val="00BD77B5"/>
    <w:rsid w:val="00BD7A55"/>
    <w:rsid w:val="00BE00E4"/>
    <w:rsid w:val="00BE0270"/>
    <w:rsid w:val="00BE0809"/>
    <w:rsid w:val="00BE0965"/>
    <w:rsid w:val="00BE0DD9"/>
    <w:rsid w:val="00BE180E"/>
    <w:rsid w:val="00BE19CD"/>
    <w:rsid w:val="00BE21A8"/>
    <w:rsid w:val="00BE2827"/>
    <w:rsid w:val="00BE2CB6"/>
    <w:rsid w:val="00BE331A"/>
    <w:rsid w:val="00BE4444"/>
    <w:rsid w:val="00BE48B7"/>
    <w:rsid w:val="00BE53BC"/>
    <w:rsid w:val="00BE5574"/>
    <w:rsid w:val="00BE5CDB"/>
    <w:rsid w:val="00BE5DF3"/>
    <w:rsid w:val="00BE61B0"/>
    <w:rsid w:val="00BE6BFF"/>
    <w:rsid w:val="00BE74B4"/>
    <w:rsid w:val="00BE74D9"/>
    <w:rsid w:val="00BF01E3"/>
    <w:rsid w:val="00BF0B84"/>
    <w:rsid w:val="00BF19A0"/>
    <w:rsid w:val="00BF2280"/>
    <w:rsid w:val="00BF4843"/>
    <w:rsid w:val="00BF4B69"/>
    <w:rsid w:val="00BF5F81"/>
    <w:rsid w:val="00BF6462"/>
    <w:rsid w:val="00BF6F8D"/>
    <w:rsid w:val="00BF7738"/>
    <w:rsid w:val="00C00471"/>
    <w:rsid w:val="00C014C6"/>
    <w:rsid w:val="00C01839"/>
    <w:rsid w:val="00C02043"/>
    <w:rsid w:val="00C04F50"/>
    <w:rsid w:val="00C05E06"/>
    <w:rsid w:val="00C06FED"/>
    <w:rsid w:val="00C0702F"/>
    <w:rsid w:val="00C076D3"/>
    <w:rsid w:val="00C1041E"/>
    <w:rsid w:val="00C1044E"/>
    <w:rsid w:val="00C10EB9"/>
    <w:rsid w:val="00C11E3B"/>
    <w:rsid w:val="00C1233D"/>
    <w:rsid w:val="00C12AFA"/>
    <w:rsid w:val="00C12E9A"/>
    <w:rsid w:val="00C1412B"/>
    <w:rsid w:val="00C15578"/>
    <w:rsid w:val="00C15648"/>
    <w:rsid w:val="00C16E21"/>
    <w:rsid w:val="00C17244"/>
    <w:rsid w:val="00C2000C"/>
    <w:rsid w:val="00C2020E"/>
    <w:rsid w:val="00C20265"/>
    <w:rsid w:val="00C20ECB"/>
    <w:rsid w:val="00C2112F"/>
    <w:rsid w:val="00C21CA1"/>
    <w:rsid w:val="00C21FB0"/>
    <w:rsid w:val="00C24142"/>
    <w:rsid w:val="00C257EC"/>
    <w:rsid w:val="00C25B6F"/>
    <w:rsid w:val="00C25CA5"/>
    <w:rsid w:val="00C2648E"/>
    <w:rsid w:val="00C27BE2"/>
    <w:rsid w:val="00C30194"/>
    <w:rsid w:val="00C30F85"/>
    <w:rsid w:val="00C31129"/>
    <w:rsid w:val="00C313E7"/>
    <w:rsid w:val="00C3210B"/>
    <w:rsid w:val="00C34EEE"/>
    <w:rsid w:val="00C3561D"/>
    <w:rsid w:val="00C3654D"/>
    <w:rsid w:val="00C369FE"/>
    <w:rsid w:val="00C410EB"/>
    <w:rsid w:val="00C4196A"/>
    <w:rsid w:val="00C41CF2"/>
    <w:rsid w:val="00C41E47"/>
    <w:rsid w:val="00C42F00"/>
    <w:rsid w:val="00C43453"/>
    <w:rsid w:val="00C44924"/>
    <w:rsid w:val="00C45097"/>
    <w:rsid w:val="00C45C93"/>
    <w:rsid w:val="00C461EB"/>
    <w:rsid w:val="00C50077"/>
    <w:rsid w:val="00C51720"/>
    <w:rsid w:val="00C520D7"/>
    <w:rsid w:val="00C52B35"/>
    <w:rsid w:val="00C5372C"/>
    <w:rsid w:val="00C53769"/>
    <w:rsid w:val="00C55CD2"/>
    <w:rsid w:val="00C55E91"/>
    <w:rsid w:val="00C562B4"/>
    <w:rsid w:val="00C56832"/>
    <w:rsid w:val="00C57869"/>
    <w:rsid w:val="00C60DF5"/>
    <w:rsid w:val="00C60FED"/>
    <w:rsid w:val="00C627A3"/>
    <w:rsid w:val="00C64C2F"/>
    <w:rsid w:val="00C6528A"/>
    <w:rsid w:val="00C6546A"/>
    <w:rsid w:val="00C665F2"/>
    <w:rsid w:val="00C6749F"/>
    <w:rsid w:val="00C676D3"/>
    <w:rsid w:val="00C7054B"/>
    <w:rsid w:val="00C71439"/>
    <w:rsid w:val="00C72AE9"/>
    <w:rsid w:val="00C7375A"/>
    <w:rsid w:val="00C74048"/>
    <w:rsid w:val="00C74654"/>
    <w:rsid w:val="00C74775"/>
    <w:rsid w:val="00C74F0F"/>
    <w:rsid w:val="00C754A8"/>
    <w:rsid w:val="00C75F55"/>
    <w:rsid w:val="00C76725"/>
    <w:rsid w:val="00C81867"/>
    <w:rsid w:val="00C81AAE"/>
    <w:rsid w:val="00C81EBC"/>
    <w:rsid w:val="00C847AA"/>
    <w:rsid w:val="00C84C3A"/>
    <w:rsid w:val="00C86300"/>
    <w:rsid w:val="00C8679C"/>
    <w:rsid w:val="00C8685C"/>
    <w:rsid w:val="00C87645"/>
    <w:rsid w:val="00C87795"/>
    <w:rsid w:val="00C8788F"/>
    <w:rsid w:val="00C93936"/>
    <w:rsid w:val="00C948E7"/>
    <w:rsid w:val="00C963E5"/>
    <w:rsid w:val="00C967BE"/>
    <w:rsid w:val="00C96E4A"/>
    <w:rsid w:val="00C97546"/>
    <w:rsid w:val="00C975A8"/>
    <w:rsid w:val="00C97688"/>
    <w:rsid w:val="00C97773"/>
    <w:rsid w:val="00C9786B"/>
    <w:rsid w:val="00C97D39"/>
    <w:rsid w:val="00CA1482"/>
    <w:rsid w:val="00CA1957"/>
    <w:rsid w:val="00CA2159"/>
    <w:rsid w:val="00CA21E3"/>
    <w:rsid w:val="00CA2ACE"/>
    <w:rsid w:val="00CA3B1F"/>
    <w:rsid w:val="00CA3B41"/>
    <w:rsid w:val="00CA3BA7"/>
    <w:rsid w:val="00CA3D0C"/>
    <w:rsid w:val="00CA7866"/>
    <w:rsid w:val="00CA7F24"/>
    <w:rsid w:val="00CB1580"/>
    <w:rsid w:val="00CB1A38"/>
    <w:rsid w:val="00CB21B3"/>
    <w:rsid w:val="00CB4072"/>
    <w:rsid w:val="00CB484D"/>
    <w:rsid w:val="00CB517A"/>
    <w:rsid w:val="00CB61C9"/>
    <w:rsid w:val="00CB62EE"/>
    <w:rsid w:val="00CB7176"/>
    <w:rsid w:val="00CB730C"/>
    <w:rsid w:val="00CC0F4A"/>
    <w:rsid w:val="00CC0F68"/>
    <w:rsid w:val="00CC22B1"/>
    <w:rsid w:val="00CC2C93"/>
    <w:rsid w:val="00CC2DC4"/>
    <w:rsid w:val="00CC384C"/>
    <w:rsid w:val="00CC3988"/>
    <w:rsid w:val="00CC53F4"/>
    <w:rsid w:val="00CC5AF3"/>
    <w:rsid w:val="00CC68BF"/>
    <w:rsid w:val="00CC7C45"/>
    <w:rsid w:val="00CD13B1"/>
    <w:rsid w:val="00CD28EC"/>
    <w:rsid w:val="00CD2DC8"/>
    <w:rsid w:val="00CD561D"/>
    <w:rsid w:val="00CD6EF5"/>
    <w:rsid w:val="00CE052C"/>
    <w:rsid w:val="00CE1659"/>
    <w:rsid w:val="00CE20E9"/>
    <w:rsid w:val="00CE3DD3"/>
    <w:rsid w:val="00CE4053"/>
    <w:rsid w:val="00CE4954"/>
    <w:rsid w:val="00CE4E03"/>
    <w:rsid w:val="00CE5016"/>
    <w:rsid w:val="00CE596E"/>
    <w:rsid w:val="00CE5FEF"/>
    <w:rsid w:val="00CF1160"/>
    <w:rsid w:val="00CF3482"/>
    <w:rsid w:val="00CF4940"/>
    <w:rsid w:val="00CF4CD4"/>
    <w:rsid w:val="00CF72AC"/>
    <w:rsid w:val="00D0011E"/>
    <w:rsid w:val="00D004E5"/>
    <w:rsid w:val="00D0136A"/>
    <w:rsid w:val="00D0142A"/>
    <w:rsid w:val="00D0150B"/>
    <w:rsid w:val="00D0280B"/>
    <w:rsid w:val="00D038D7"/>
    <w:rsid w:val="00D052E6"/>
    <w:rsid w:val="00D05DDB"/>
    <w:rsid w:val="00D073F9"/>
    <w:rsid w:val="00D07DD7"/>
    <w:rsid w:val="00D10717"/>
    <w:rsid w:val="00D1147F"/>
    <w:rsid w:val="00D13DF1"/>
    <w:rsid w:val="00D13EDA"/>
    <w:rsid w:val="00D15D74"/>
    <w:rsid w:val="00D1722E"/>
    <w:rsid w:val="00D20B08"/>
    <w:rsid w:val="00D2261D"/>
    <w:rsid w:val="00D228B8"/>
    <w:rsid w:val="00D24515"/>
    <w:rsid w:val="00D24E61"/>
    <w:rsid w:val="00D2526B"/>
    <w:rsid w:val="00D266A9"/>
    <w:rsid w:val="00D27660"/>
    <w:rsid w:val="00D30E94"/>
    <w:rsid w:val="00D31401"/>
    <w:rsid w:val="00D324DA"/>
    <w:rsid w:val="00D3266B"/>
    <w:rsid w:val="00D32A14"/>
    <w:rsid w:val="00D32B43"/>
    <w:rsid w:val="00D33571"/>
    <w:rsid w:val="00D339A1"/>
    <w:rsid w:val="00D344F3"/>
    <w:rsid w:val="00D3524B"/>
    <w:rsid w:val="00D357A4"/>
    <w:rsid w:val="00D36238"/>
    <w:rsid w:val="00D363FD"/>
    <w:rsid w:val="00D36EB1"/>
    <w:rsid w:val="00D375AE"/>
    <w:rsid w:val="00D4029D"/>
    <w:rsid w:val="00D44EDE"/>
    <w:rsid w:val="00D451A5"/>
    <w:rsid w:val="00D451C1"/>
    <w:rsid w:val="00D45283"/>
    <w:rsid w:val="00D477C3"/>
    <w:rsid w:val="00D47DE7"/>
    <w:rsid w:val="00D51271"/>
    <w:rsid w:val="00D51828"/>
    <w:rsid w:val="00D53DC5"/>
    <w:rsid w:val="00D5465D"/>
    <w:rsid w:val="00D5517C"/>
    <w:rsid w:val="00D55406"/>
    <w:rsid w:val="00D5615B"/>
    <w:rsid w:val="00D56E84"/>
    <w:rsid w:val="00D60759"/>
    <w:rsid w:val="00D6293F"/>
    <w:rsid w:val="00D662E4"/>
    <w:rsid w:val="00D670D3"/>
    <w:rsid w:val="00D67470"/>
    <w:rsid w:val="00D6792F"/>
    <w:rsid w:val="00D67B99"/>
    <w:rsid w:val="00D67FC9"/>
    <w:rsid w:val="00D709B5"/>
    <w:rsid w:val="00D729D1"/>
    <w:rsid w:val="00D73AAF"/>
    <w:rsid w:val="00D73B35"/>
    <w:rsid w:val="00D74B08"/>
    <w:rsid w:val="00D75B0B"/>
    <w:rsid w:val="00D775D2"/>
    <w:rsid w:val="00D77855"/>
    <w:rsid w:val="00D80D94"/>
    <w:rsid w:val="00D8118D"/>
    <w:rsid w:val="00D82637"/>
    <w:rsid w:val="00D83D34"/>
    <w:rsid w:val="00D85155"/>
    <w:rsid w:val="00D85F3F"/>
    <w:rsid w:val="00D86169"/>
    <w:rsid w:val="00D8652F"/>
    <w:rsid w:val="00D86BF7"/>
    <w:rsid w:val="00D875E3"/>
    <w:rsid w:val="00D91421"/>
    <w:rsid w:val="00D91CBD"/>
    <w:rsid w:val="00D926E9"/>
    <w:rsid w:val="00D92B66"/>
    <w:rsid w:val="00D9348C"/>
    <w:rsid w:val="00D93CC1"/>
    <w:rsid w:val="00D93EB9"/>
    <w:rsid w:val="00D942A3"/>
    <w:rsid w:val="00D9583F"/>
    <w:rsid w:val="00D970E9"/>
    <w:rsid w:val="00D97E49"/>
    <w:rsid w:val="00DA08BF"/>
    <w:rsid w:val="00DA12F6"/>
    <w:rsid w:val="00DA1419"/>
    <w:rsid w:val="00DA2603"/>
    <w:rsid w:val="00DA2818"/>
    <w:rsid w:val="00DA2876"/>
    <w:rsid w:val="00DA40F8"/>
    <w:rsid w:val="00DA4875"/>
    <w:rsid w:val="00DA4917"/>
    <w:rsid w:val="00DA5117"/>
    <w:rsid w:val="00DA61B6"/>
    <w:rsid w:val="00DA68C1"/>
    <w:rsid w:val="00DA71E0"/>
    <w:rsid w:val="00DA7808"/>
    <w:rsid w:val="00DB35F8"/>
    <w:rsid w:val="00DB57B7"/>
    <w:rsid w:val="00DB67E5"/>
    <w:rsid w:val="00DB68CD"/>
    <w:rsid w:val="00DB73AB"/>
    <w:rsid w:val="00DB761D"/>
    <w:rsid w:val="00DB7C28"/>
    <w:rsid w:val="00DC13F9"/>
    <w:rsid w:val="00DC1D72"/>
    <w:rsid w:val="00DC2E2C"/>
    <w:rsid w:val="00DC545A"/>
    <w:rsid w:val="00DC585F"/>
    <w:rsid w:val="00DC77F2"/>
    <w:rsid w:val="00DC78DB"/>
    <w:rsid w:val="00DC7F7D"/>
    <w:rsid w:val="00DD028A"/>
    <w:rsid w:val="00DD08C1"/>
    <w:rsid w:val="00DD19C8"/>
    <w:rsid w:val="00DD2278"/>
    <w:rsid w:val="00DD4F3E"/>
    <w:rsid w:val="00DD67A9"/>
    <w:rsid w:val="00DD6EA5"/>
    <w:rsid w:val="00DD75C0"/>
    <w:rsid w:val="00DD7C85"/>
    <w:rsid w:val="00DE2574"/>
    <w:rsid w:val="00DE2C5D"/>
    <w:rsid w:val="00DE58C9"/>
    <w:rsid w:val="00DE58D7"/>
    <w:rsid w:val="00DE62BC"/>
    <w:rsid w:val="00DE7572"/>
    <w:rsid w:val="00DE7BEA"/>
    <w:rsid w:val="00DE7DAF"/>
    <w:rsid w:val="00DF16FC"/>
    <w:rsid w:val="00DF19F6"/>
    <w:rsid w:val="00DF376E"/>
    <w:rsid w:val="00DF431A"/>
    <w:rsid w:val="00DF62C6"/>
    <w:rsid w:val="00DF6D21"/>
    <w:rsid w:val="00DF7C00"/>
    <w:rsid w:val="00E00BBD"/>
    <w:rsid w:val="00E01F2F"/>
    <w:rsid w:val="00E02136"/>
    <w:rsid w:val="00E02157"/>
    <w:rsid w:val="00E0219A"/>
    <w:rsid w:val="00E02370"/>
    <w:rsid w:val="00E02392"/>
    <w:rsid w:val="00E02F84"/>
    <w:rsid w:val="00E03E17"/>
    <w:rsid w:val="00E042FF"/>
    <w:rsid w:val="00E05C1A"/>
    <w:rsid w:val="00E064CA"/>
    <w:rsid w:val="00E06813"/>
    <w:rsid w:val="00E10053"/>
    <w:rsid w:val="00E111E4"/>
    <w:rsid w:val="00E13B47"/>
    <w:rsid w:val="00E15933"/>
    <w:rsid w:val="00E15B99"/>
    <w:rsid w:val="00E16FAA"/>
    <w:rsid w:val="00E171C2"/>
    <w:rsid w:val="00E20598"/>
    <w:rsid w:val="00E20664"/>
    <w:rsid w:val="00E2148E"/>
    <w:rsid w:val="00E21C56"/>
    <w:rsid w:val="00E22425"/>
    <w:rsid w:val="00E23F67"/>
    <w:rsid w:val="00E24926"/>
    <w:rsid w:val="00E24E04"/>
    <w:rsid w:val="00E2580D"/>
    <w:rsid w:val="00E2583C"/>
    <w:rsid w:val="00E2789E"/>
    <w:rsid w:val="00E27F2F"/>
    <w:rsid w:val="00E30294"/>
    <w:rsid w:val="00E315D6"/>
    <w:rsid w:val="00E3258F"/>
    <w:rsid w:val="00E330AB"/>
    <w:rsid w:val="00E3317B"/>
    <w:rsid w:val="00E3386F"/>
    <w:rsid w:val="00E341F0"/>
    <w:rsid w:val="00E350BD"/>
    <w:rsid w:val="00E3540A"/>
    <w:rsid w:val="00E35AE0"/>
    <w:rsid w:val="00E36335"/>
    <w:rsid w:val="00E373B4"/>
    <w:rsid w:val="00E37B5C"/>
    <w:rsid w:val="00E37CF8"/>
    <w:rsid w:val="00E407AC"/>
    <w:rsid w:val="00E413A5"/>
    <w:rsid w:val="00E41AF8"/>
    <w:rsid w:val="00E4296A"/>
    <w:rsid w:val="00E43380"/>
    <w:rsid w:val="00E44274"/>
    <w:rsid w:val="00E44603"/>
    <w:rsid w:val="00E44F24"/>
    <w:rsid w:val="00E455B4"/>
    <w:rsid w:val="00E46FA7"/>
    <w:rsid w:val="00E47328"/>
    <w:rsid w:val="00E479DF"/>
    <w:rsid w:val="00E505D8"/>
    <w:rsid w:val="00E50B83"/>
    <w:rsid w:val="00E51530"/>
    <w:rsid w:val="00E5252F"/>
    <w:rsid w:val="00E528C6"/>
    <w:rsid w:val="00E535BD"/>
    <w:rsid w:val="00E54596"/>
    <w:rsid w:val="00E55578"/>
    <w:rsid w:val="00E56000"/>
    <w:rsid w:val="00E56378"/>
    <w:rsid w:val="00E57457"/>
    <w:rsid w:val="00E60175"/>
    <w:rsid w:val="00E6160E"/>
    <w:rsid w:val="00E63F00"/>
    <w:rsid w:val="00E642DC"/>
    <w:rsid w:val="00E64F71"/>
    <w:rsid w:val="00E64FC2"/>
    <w:rsid w:val="00E65240"/>
    <w:rsid w:val="00E67590"/>
    <w:rsid w:val="00E67A1A"/>
    <w:rsid w:val="00E703B1"/>
    <w:rsid w:val="00E7045C"/>
    <w:rsid w:val="00E718EA"/>
    <w:rsid w:val="00E71A6E"/>
    <w:rsid w:val="00E72E55"/>
    <w:rsid w:val="00E733D4"/>
    <w:rsid w:val="00E74228"/>
    <w:rsid w:val="00E74A24"/>
    <w:rsid w:val="00E76B64"/>
    <w:rsid w:val="00E76BBE"/>
    <w:rsid w:val="00E77101"/>
    <w:rsid w:val="00E808C9"/>
    <w:rsid w:val="00E80943"/>
    <w:rsid w:val="00E8112D"/>
    <w:rsid w:val="00E81135"/>
    <w:rsid w:val="00E8148D"/>
    <w:rsid w:val="00E818C3"/>
    <w:rsid w:val="00E82DCF"/>
    <w:rsid w:val="00E84DC4"/>
    <w:rsid w:val="00E8561A"/>
    <w:rsid w:val="00E85DE8"/>
    <w:rsid w:val="00E86672"/>
    <w:rsid w:val="00E86E0C"/>
    <w:rsid w:val="00E900CF"/>
    <w:rsid w:val="00E908C6"/>
    <w:rsid w:val="00E93450"/>
    <w:rsid w:val="00E9372A"/>
    <w:rsid w:val="00E93AFD"/>
    <w:rsid w:val="00E95441"/>
    <w:rsid w:val="00E97970"/>
    <w:rsid w:val="00E979A5"/>
    <w:rsid w:val="00E97C50"/>
    <w:rsid w:val="00EA03D8"/>
    <w:rsid w:val="00EA0DB1"/>
    <w:rsid w:val="00EA507E"/>
    <w:rsid w:val="00EA5747"/>
    <w:rsid w:val="00EA73BA"/>
    <w:rsid w:val="00EA7745"/>
    <w:rsid w:val="00EB0F28"/>
    <w:rsid w:val="00EB3B2C"/>
    <w:rsid w:val="00EB3F96"/>
    <w:rsid w:val="00EB3FA2"/>
    <w:rsid w:val="00EB4281"/>
    <w:rsid w:val="00EB4A81"/>
    <w:rsid w:val="00EB5264"/>
    <w:rsid w:val="00EB60D0"/>
    <w:rsid w:val="00EC03D2"/>
    <w:rsid w:val="00EC0719"/>
    <w:rsid w:val="00EC09D5"/>
    <w:rsid w:val="00EC202F"/>
    <w:rsid w:val="00EC25AB"/>
    <w:rsid w:val="00EC3DF9"/>
    <w:rsid w:val="00EC4F93"/>
    <w:rsid w:val="00EC5679"/>
    <w:rsid w:val="00EC5764"/>
    <w:rsid w:val="00EC5DBE"/>
    <w:rsid w:val="00EC5DE6"/>
    <w:rsid w:val="00EC6C65"/>
    <w:rsid w:val="00ED0FC6"/>
    <w:rsid w:val="00ED1C3D"/>
    <w:rsid w:val="00ED2264"/>
    <w:rsid w:val="00ED2B1D"/>
    <w:rsid w:val="00ED412E"/>
    <w:rsid w:val="00ED41A8"/>
    <w:rsid w:val="00ED44D2"/>
    <w:rsid w:val="00ED452D"/>
    <w:rsid w:val="00ED5035"/>
    <w:rsid w:val="00ED5703"/>
    <w:rsid w:val="00ED5DD6"/>
    <w:rsid w:val="00ED6AF2"/>
    <w:rsid w:val="00ED7BC1"/>
    <w:rsid w:val="00EE04D4"/>
    <w:rsid w:val="00EE0C71"/>
    <w:rsid w:val="00EE29BE"/>
    <w:rsid w:val="00EE3C34"/>
    <w:rsid w:val="00EE3CDA"/>
    <w:rsid w:val="00EF038F"/>
    <w:rsid w:val="00EF07C3"/>
    <w:rsid w:val="00EF1944"/>
    <w:rsid w:val="00EF26AE"/>
    <w:rsid w:val="00EF27B5"/>
    <w:rsid w:val="00EF493E"/>
    <w:rsid w:val="00EF607A"/>
    <w:rsid w:val="00EF6331"/>
    <w:rsid w:val="00EF6482"/>
    <w:rsid w:val="00EF71FF"/>
    <w:rsid w:val="00EF773B"/>
    <w:rsid w:val="00F00241"/>
    <w:rsid w:val="00F00777"/>
    <w:rsid w:val="00F01AED"/>
    <w:rsid w:val="00F02876"/>
    <w:rsid w:val="00F06185"/>
    <w:rsid w:val="00F064C3"/>
    <w:rsid w:val="00F109A7"/>
    <w:rsid w:val="00F10BFD"/>
    <w:rsid w:val="00F10D7E"/>
    <w:rsid w:val="00F11D60"/>
    <w:rsid w:val="00F12451"/>
    <w:rsid w:val="00F1303C"/>
    <w:rsid w:val="00F132E8"/>
    <w:rsid w:val="00F14FD4"/>
    <w:rsid w:val="00F15550"/>
    <w:rsid w:val="00F15E8D"/>
    <w:rsid w:val="00F175AF"/>
    <w:rsid w:val="00F205FB"/>
    <w:rsid w:val="00F20DD7"/>
    <w:rsid w:val="00F21CF8"/>
    <w:rsid w:val="00F22A61"/>
    <w:rsid w:val="00F2357B"/>
    <w:rsid w:val="00F236DC"/>
    <w:rsid w:val="00F240F3"/>
    <w:rsid w:val="00F2464A"/>
    <w:rsid w:val="00F247BC"/>
    <w:rsid w:val="00F2482C"/>
    <w:rsid w:val="00F25233"/>
    <w:rsid w:val="00F25CBC"/>
    <w:rsid w:val="00F25EAF"/>
    <w:rsid w:val="00F25F19"/>
    <w:rsid w:val="00F26AC0"/>
    <w:rsid w:val="00F2719D"/>
    <w:rsid w:val="00F27A13"/>
    <w:rsid w:val="00F27FA1"/>
    <w:rsid w:val="00F3032E"/>
    <w:rsid w:val="00F3124A"/>
    <w:rsid w:val="00F313E8"/>
    <w:rsid w:val="00F31EFE"/>
    <w:rsid w:val="00F3277D"/>
    <w:rsid w:val="00F32822"/>
    <w:rsid w:val="00F33D35"/>
    <w:rsid w:val="00F340F0"/>
    <w:rsid w:val="00F343CC"/>
    <w:rsid w:val="00F34F38"/>
    <w:rsid w:val="00F350F7"/>
    <w:rsid w:val="00F35253"/>
    <w:rsid w:val="00F36405"/>
    <w:rsid w:val="00F36950"/>
    <w:rsid w:val="00F371E7"/>
    <w:rsid w:val="00F3733F"/>
    <w:rsid w:val="00F37625"/>
    <w:rsid w:val="00F41E87"/>
    <w:rsid w:val="00F42120"/>
    <w:rsid w:val="00F428F8"/>
    <w:rsid w:val="00F43B83"/>
    <w:rsid w:val="00F44EBF"/>
    <w:rsid w:val="00F45EB3"/>
    <w:rsid w:val="00F47502"/>
    <w:rsid w:val="00F47697"/>
    <w:rsid w:val="00F517F3"/>
    <w:rsid w:val="00F53132"/>
    <w:rsid w:val="00F531DC"/>
    <w:rsid w:val="00F538EF"/>
    <w:rsid w:val="00F53F88"/>
    <w:rsid w:val="00F54274"/>
    <w:rsid w:val="00F5456A"/>
    <w:rsid w:val="00F545FC"/>
    <w:rsid w:val="00F547FE"/>
    <w:rsid w:val="00F54E12"/>
    <w:rsid w:val="00F56446"/>
    <w:rsid w:val="00F573F1"/>
    <w:rsid w:val="00F57AF7"/>
    <w:rsid w:val="00F57CAC"/>
    <w:rsid w:val="00F61FFC"/>
    <w:rsid w:val="00F62A93"/>
    <w:rsid w:val="00F62AF9"/>
    <w:rsid w:val="00F62CDB"/>
    <w:rsid w:val="00F62F06"/>
    <w:rsid w:val="00F644AD"/>
    <w:rsid w:val="00F646BE"/>
    <w:rsid w:val="00F64FF5"/>
    <w:rsid w:val="00F66320"/>
    <w:rsid w:val="00F663A8"/>
    <w:rsid w:val="00F66A76"/>
    <w:rsid w:val="00F674BA"/>
    <w:rsid w:val="00F6767A"/>
    <w:rsid w:val="00F67E6A"/>
    <w:rsid w:val="00F70A48"/>
    <w:rsid w:val="00F70BAD"/>
    <w:rsid w:val="00F71668"/>
    <w:rsid w:val="00F73140"/>
    <w:rsid w:val="00F74364"/>
    <w:rsid w:val="00F74666"/>
    <w:rsid w:val="00F751A4"/>
    <w:rsid w:val="00F7568A"/>
    <w:rsid w:val="00F77C1A"/>
    <w:rsid w:val="00F81073"/>
    <w:rsid w:val="00F812E4"/>
    <w:rsid w:val="00F815BB"/>
    <w:rsid w:val="00F825C9"/>
    <w:rsid w:val="00F8344B"/>
    <w:rsid w:val="00F83EEA"/>
    <w:rsid w:val="00F8461A"/>
    <w:rsid w:val="00F84BEC"/>
    <w:rsid w:val="00F852BE"/>
    <w:rsid w:val="00F8731D"/>
    <w:rsid w:val="00F87CAF"/>
    <w:rsid w:val="00F87FA4"/>
    <w:rsid w:val="00F90063"/>
    <w:rsid w:val="00F90A3D"/>
    <w:rsid w:val="00F91222"/>
    <w:rsid w:val="00F92352"/>
    <w:rsid w:val="00F9267B"/>
    <w:rsid w:val="00F94ACE"/>
    <w:rsid w:val="00F94AE5"/>
    <w:rsid w:val="00F94EAF"/>
    <w:rsid w:val="00F96581"/>
    <w:rsid w:val="00F96AF2"/>
    <w:rsid w:val="00F96F50"/>
    <w:rsid w:val="00F970A7"/>
    <w:rsid w:val="00F9738D"/>
    <w:rsid w:val="00FA2228"/>
    <w:rsid w:val="00FA2A03"/>
    <w:rsid w:val="00FA57BD"/>
    <w:rsid w:val="00FA59C4"/>
    <w:rsid w:val="00FA59C6"/>
    <w:rsid w:val="00FA5A3F"/>
    <w:rsid w:val="00FA5B04"/>
    <w:rsid w:val="00FA5F7E"/>
    <w:rsid w:val="00FA6AEF"/>
    <w:rsid w:val="00FB0167"/>
    <w:rsid w:val="00FB0EBB"/>
    <w:rsid w:val="00FB13A2"/>
    <w:rsid w:val="00FB15EB"/>
    <w:rsid w:val="00FB3A29"/>
    <w:rsid w:val="00FB41AF"/>
    <w:rsid w:val="00FB47DE"/>
    <w:rsid w:val="00FB4A1C"/>
    <w:rsid w:val="00FB60CC"/>
    <w:rsid w:val="00FB60FB"/>
    <w:rsid w:val="00FB6635"/>
    <w:rsid w:val="00FB6B37"/>
    <w:rsid w:val="00FC111B"/>
    <w:rsid w:val="00FC1DE5"/>
    <w:rsid w:val="00FC206B"/>
    <w:rsid w:val="00FC23C7"/>
    <w:rsid w:val="00FC2710"/>
    <w:rsid w:val="00FC3E40"/>
    <w:rsid w:val="00FC3FB7"/>
    <w:rsid w:val="00FC4378"/>
    <w:rsid w:val="00FC52C1"/>
    <w:rsid w:val="00FC5A6D"/>
    <w:rsid w:val="00FC5B2A"/>
    <w:rsid w:val="00FC65D0"/>
    <w:rsid w:val="00FD0284"/>
    <w:rsid w:val="00FD1078"/>
    <w:rsid w:val="00FD12DB"/>
    <w:rsid w:val="00FD1306"/>
    <w:rsid w:val="00FD3713"/>
    <w:rsid w:val="00FD4587"/>
    <w:rsid w:val="00FD57E2"/>
    <w:rsid w:val="00FD6921"/>
    <w:rsid w:val="00FD77C2"/>
    <w:rsid w:val="00FE1F8E"/>
    <w:rsid w:val="00FE2ED7"/>
    <w:rsid w:val="00FE329D"/>
    <w:rsid w:val="00FE34B0"/>
    <w:rsid w:val="00FE3AFB"/>
    <w:rsid w:val="00FE3E6F"/>
    <w:rsid w:val="00FE58C5"/>
    <w:rsid w:val="00FE5ADE"/>
    <w:rsid w:val="00FE5C0B"/>
    <w:rsid w:val="00FE788D"/>
    <w:rsid w:val="00FE797F"/>
    <w:rsid w:val="00FF052C"/>
    <w:rsid w:val="00FF05CB"/>
    <w:rsid w:val="00FF1B26"/>
    <w:rsid w:val="00FF211E"/>
    <w:rsid w:val="00FF27FB"/>
    <w:rsid w:val="00FF3E5C"/>
    <w:rsid w:val="00FF4658"/>
    <w:rsid w:val="00FF556A"/>
    <w:rsid w:val="00FF609F"/>
    <w:rsid w:val="00FF6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8FD0"/>
  <w15:docId w15:val="{A3C56C42-C2BB-4C69-A941-45FEB851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2501"/>
    <w:p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73F1"/>
    <w:pPr>
      <w:tabs>
        <w:tab w:val="center" w:pos="4536"/>
        <w:tab w:val="right" w:pos="9072"/>
      </w:tabs>
    </w:pPr>
  </w:style>
  <w:style w:type="character" w:customStyle="1" w:styleId="ZhlavChar">
    <w:name w:val="Záhlaví Char"/>
    <w:basedOn w:val="Standardnpsmoodstavce"/>
    <w:link w:val="Zhlav"/>
    <w:uiPriority w:val="99"/>
    <w:rsid w:val="00F573F1"/>
  </w:style>
  <w:style w:type="paragraph" w:styleId="Zpat">
    <w:name w:val="footer"/>
    <w:basedOn w:val="Normln"/>
    <w:link w:val="ZpatChar"/>
    <w:uiPriority w:val="99"/>
    <w:unhideWhenUsed/>
    <w:rsid w:val="00F573F1"/>
    <w:pPr>
      <w:tabs>
        <w:tab w:val="center" w:pos="4536"/>
        <w:tab w:val="right" w:pos="9072"/>
      </w:tabs>
    </w:pPr>
  </w:style>
  <w:style w:type="character" w:customStyle="1" w:styleId="ZpatChar">
    <w:name w:val="Zápatí Char"/>
    <w:basedOn w:val="Standardnpsmoodstavce"/>
    <w:link w:val="Zpat"/>
    <w:uiPriority w:val="99"/>
    <w:rsid w:val="00F573F1"/>
  </w:style>
  <w:style w:type="paragraph" w:customStyle="1" w:styleId="Standard">
    <w:name w:val="Standard"/>
    <w:rsid w:val="00F573F1"/>
    <w:pPr>
      <w:suppressAutoHyphens/>
      <w:autoSpaceDN w:val="0"/>
      <w:spacing w:after="0" w:line="240" w:lineRule="auto"/>
      <w:jc w:val="both"/>
      <w:textAlignment w:val="baseline"/>
    </w:pPr>
    <w:rPr>
      <w:rFonts w:ascii="Arial" w:eastAsia="Times New Roman" w:hAnsi="Arial" w:cs="Arial Unicode MS"/>
      <w:kern w:val="3"/>
      <w:sz w:val="18"/>
      <w:szCs w:val="20"/>
      <w:lang w:eastAsia="zh-CN" w:bidi="hi-IN"/>
    </w:rPr>
  </w:style>
  <w:style w:type="character" w:styleId="Hypertextovodkaz">
    <w:name w:val="Hyperlink"/>
    <w:basedOn w:val="Standardnpsmoodstavce"/>
    <w:uiPriority w:val="99"/>
    <w:rsid w:val="005A2501"/>
    <w:rPr>
      <w:rFonts w:cs="Times New Roman"/>
      <w:color w:val="0000FF"/>
      <w:u w:val="single"/>
    </w:rPr>
  </w:style>
  <w:style w:type="paragraph" w:styleId="Normlnweb">
    <w:name w:val="Normal (Web)"/>
    <w:basedOn w:val="Normln"/>
    <w:uiPriority w:val="99"/>
    <w:rsid w:val="005A250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styleId="Odstavecseseznamem">
    <w:name w:val="List Paragraph"/>
    <w:basedOn w:val="Normln"/>
    <w:uiPriority w:val="34"/>
    <w:qFormat/>
    <w:rsid w:val="00517111"/>
    <w:pPr>
      <w:ind w:left="720"/>
      <w:contextualSpacing/>
    </w:pPr>
  </w:style>
  <w:style w:type="paragraph" w:styleId="Textbubliny">
    <w:name w:val="Balloon Text"/>
    <w:basedOn w:val="Normln"/>
    <w:link w:val="TextbublinyChar"/>
    <w:uiPriority w:val="99"/>
    <w:semiHidden/>
    <w:unhideWhenUsed/>
    <w:rsid w:val="009139AF"/>
    <w:rPr>
      <w:rFonts w:cs="Arial"/>
      <w:szCs w:val="18"/>
    </w:rPr>
  </w:style>
  <w:style w:type="character" w:customStyle="1" w:styleId="TextbublinyChar">
    <w:name w:val="Text bubliny Char"/>
    <w:basedOn w:val="Standardnpsmoodstavce"/>
    <w:link w:val="Textbubliny"/>
    <w:uiPriority w:val="99"/>
    <w:semiHidden/>
    <w:rsid w:val="009139AF"/>
    <w:rPr>
      <w:rFonts w:ascii="Arial" w:eastAsia="Times New Roman" w:hAnsi="Arial" w:cs="Arial"/>
      <w:sz w:val="18"/>
      <w:szCs w:val="18"/>
      <w:lang w:eastAsia="cs-CZ"/>
    </w:rPr>
  </w:style>
  <w:style w:type="character" w:styleId="Odkaznakoment">
    <w:name w:val="annotation reference"/>
    <w:basedOn w:val="Standardnpsmoodstavce"/>
    <w:uiPriority w:val="99"/>
    <w:semiHidden/>
    <w:unhideWhenUsed/>
    <w:rsid w:val="00EA5747"/>
    <w:rPr>
      <w:sz w:val="16"/>
      <w:szCs w:val="16"/>
    </w:rPr>
  </w:style>
  <w:style w:type="paragraph" w:styleId="Textkomente">
    <w:name w:val="annotation text"/>
    <w:basedOn w:val="Normln"/>
    <w:link w:val="TextkomenteChar"/>
    <w:uiPriority w:val="99"/>
    <w:unhideWhenUsed/>
    <w:rsid w:val="00EA5747"/>
    <w:rPr>
      <w:sz w:val="20"/>
    </w:rPr>
  </w:style>
  <w:style w:type="character" w:customStyle="1" w:styleId="TextkomenteChar">
    <w:name w:val="Text komentáře Char"/>
    <w:basedOn w:val="Standardnpsmoodstavce"/>
    <w:link w:val="Textkomente"/>
    <w:uiPriority w:val="99"/>
    <w:rsid w:val="00EA574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A5747"/>
    <w:rPr>
      <w:b/>
      <w:bCs/>
    </w:rPr>
  </w:style>
  <w:style w:type="character" w:customStyle="1" w:styleId="PedmtkomenteChar">
    <w:name w:val="Předmět komentáře Char"/>
    <w:basedOn w:val="TextkomenteChar"/>
    <w:link w:val="Pedmtkomente"/>
    <w:uiPriority w:val="99"/>
    <w:semiHidden/>
    <w:rsid w:val="00EA5747"/>
    <w:rPr>
      <w:rFonts w:ascii="Arial" w:eastAsia="Times New Roman" w:hAnsi="Arial" w:cs="Times New Roman"/>
      <w:b/>
      <w:bCs/>
      <w:sz w:val="20"/>
      <w:szCs w:val="20"/>
      <w:lang w:eastAsia="cs-CZ"/>
    </w:rPr>
  </w:style>
  <w:style w:type="paragraph" w:styleId="Revize">
    <w:name w:val="Revision"/>
    <w:hidden/>
    <w:uiPriority w:val="99"/>
    <w:semiHidden/>
    <w:rsid w:val="0046651A"/>
    <w:pPr>
      <w:spacing w:after="0" w:line="240" w:lineRule="auto"/>
    </w:pPr>
    <w:rPr>
      <w:rFonts w:ascii="Arial" w:eastAsia="Times New Roman" w:hAnsi="Arial" w:cs="Times New Roman"/>
      <w:sz w:val="18"/>
      <w:szCs w:val="20"/>
      <w:lang w:eastAsia="cs-CZ"/>
    </w:rPr>
  </w:style>
  <w:style w:type="character" w:styleId="Siln">
    <w:name w:val="Strong"/>
    <w:basedOn w:val="Standardnpsmoodstavce"/>
    <w:uiPriority w:val="22"/>
    <w:qFormat/>
    <w:rsid w:val="00C12AFA"/>
    <w:rPr>
      <w:b/>
      <w:bCs/>
    </w:rPr>
  </w:style>
  <w:style w:type="paragraph" w:customStyle="1" w:styleId="THnorm">
    <w:name w:val="TH norm"/>
    <w:basedOn w:val="Normln"/>
    <w:rsid w:val="006A7BEA"/>
    <w:pPr>
      <w:tabs>
        <w:tab w:val="left" w:pos="0"/>
      </w:tabs>
      <w:overflowPunct/>
      <w:autoSpaceDE/>
      <w:autoSpaceDN/>
      <w:adjustRightInd/>
      <w:spacing w:after="120"/>
      <w:ind w:firstLine="709"/>
      <w:textAlignment w:val="auto"/>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9968AC"/>
    <w:rPr>
      <w:color w:val="605E5C"/>
      <w:shd w:val="clear" w:color="auto" w:fill="E1DFDD"/>
    </w:rPr>
  </w:style>
  <w:style w:type="character" w:styleId="Sledovanodkaz">
    <w:name w:val="FollowedHyperlink"/>
    <w:basedOn w:val="Standardnpsmoodstavce"/>
    <w:uiPriority w:val="99"/>
    <w:semiHidden/>
    <w:unhideWhenUsed/>
    <w:rsid w:val="000444EA"/>
    <w:rPr>
      <w:color w:val="954F72" w:themeColor="followedHyperlink"/>
      <w:u w:val="single"/>
    </w:rPr>
  </w:style>
  <w:style w:type="character" w:customStyle="1" w:styleId="Nevyeenzmnka2">
    <w:name w:val="Nevyřešená zmínka2"/>
    <w:basedOn w:val="Standardnpsmoodstavce"/>
    <w:uiPriority w:val="99"/>
    <w:semiHidden/>
    <w:unhideWhenUsed/>
    <w:rsid w:val="005A0ACF"/>
    <w:rPr>
      <w:color w:val="605E5C"/>
      <w:shd w:val="clear" w:color="auto" w:fill="E1DFDD"/>
    </w:rPr>
  </w:style>
  <w:style w:type="character" w:styleId="Nevyeenzmnka">
    <w:name w:val="Unresolved Mention"/>
    <w:basedOn w:val="Standardnpsmoodstavce"/>
    <w:uiPriority w:val="99"/>
    <w:semiHidden/>
    <w:unhideWhenUsed/>
    <w:rsid w:val="00BA19E0"/>
    <w:rPr>
      <w:color w:val="605E5C"/>
      <w:shd w:val="clear" w:color="auto" w:fill="E1DFDD"/>
    </w:rPr>
  </w:style>
  <w:style w:type="table" w:styleId="Mkatabulky">
    <w:name w:val="Table Grid"/>
    <w:basedOn w:val="Normlntabulka"/>
    <w:uiPriority w:val="39"/>
    <w:rsid w:val="0001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6F7BDA"/>
    <w:rPr>
      <w:sz w:val="20"/>
    </w:rPr>
  </w:style>
  <w:style w:type="character" w:customStyle="1" w:styleId="TextpoznpodarouChar">
    <w:name w:val="Text pozn. pod čarou Char"/>
    <w:basedOn w:val="Standardnpsmoodstavce"/>
    <w:link w:val="Textpoznpodarou"/>
    <w:uiPriority w:val="99"/>
    <w:semiHidden/>
    <w:rsid w:val="006F7BDA"/>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6F7BDA"/>
    <w:rPr>
      <w:vertAlign w:val="superscript"/>
    </w:rPr>
  </w:style>
  <w:style w:type="paragraph" w:customStyle="1" w:styleId="xmsonormal">
    <w:name w:val="xmsonormal"/>
    <w:basedOn w:val="Normln"/>
    <w:rsid w:val="00051022"/>
    <w:pPr>
      <w:overflowPunct/>
      <w:autoSpaceDE/>
      <w:autoSpaceDN/>
      <w:adjustRightInd/>
      <w:spacing w:before="100" w:beforeAutospacing="1" w:after="100" w:afterAutospacing="1"/>
      <w:jc w:val="left"/>
      <w:textAlignment w:val="auto"/>
    </w:pPr>
    <w:rPr>
      <w:rFonts w:ascii="Calibri" w:eastAsia="Calibri" w:hAnsi="Calibri" w:cs="Calibri"/>
      <w:sz w:val="22"/>
      <w:szCs w:val="22"/>
    </w:rPr>
  </w:style>
  <w:style w:type="character" w:customStyle="1" w:styleId="xpk-token">
    <w:name w:val="xpk-token"/>
    <w:basedOn w:val="Standardnpsmoodstavce"/>
    <w:rsid w:val="00051022"/>
  </w:style>
  <w:style w:type="paragraph" w:customStyle="1" w:styleId="xmsonormal0">
    <w:name w:val="x_msonormal"/>
    <w:basedOn w:val="Normln"/>
    <w:rsid w:val="00162D23"/>
    <w:pPr>
      <w:overflowPunct/>
      <w:autoSpaceDE/>
      <w:autoSpaceDN/>
      <w:adjustRightInd/>
      <w:jc w:val="left"/>
      <w:textAlignment w:val="auto"/>
    </w:pPr>
    <w:rPr>
      <w:rFonts w:ascii="Calibri" w:eastAsiaTheme="minorHAnsi" w:hAnsi="Calibri" w:cs="Calibri"/>
      <w:sz w:val="22"/>
      <w:szCs w:val="22"/>
    </w:rPr>
  </w:style>
  <w:style w:type="paragraph" w:styleId="Textvysvtlivek">
    <w:name w:val="endnote text"/>
    <w:basedOn w:val="Normln"/>
    <w:link w:val="TextvysvtlivekChar"/>
    <w:uiPriority w:val="99"/>
    <w:semiHidden/>
    <w:unhideWhenUsed/>
    <w:rsid w:val="00AA4A27"/>
    <w:rPr>
      <w:sz w:val="20"/>
    </w:rPr>
  </w:style>
  <w:style w:type="character" w:customStyle="1" w:styleId="TextvysvtlivekChar">
    <w:name w:val="Text vysvětlivek Char"/>
    <w:basedOn w:val="Standardnpsmoodstavce"/>
    <w:link w:val="Textvysvtlivek"/>
    <w:uiPriority w:val="99"/>
    <w:semiHidden/>
    <w:rsid w:val="00AA4A27"/>
    <w:rPr>
      <w:rFonts w:ascii="Arial" w:eastAsia="Times New Roman" w:hAnsi="Arial" w:cs="Times New Roman"/>
      <w:sz w:val="20"/>
      <w:szCs w:val="20"/>
      <w:lang w:eastAsia="cs-CZ"/>
    </w:rPr>
  </w:style>
  <w:style w:type="character" w:styleId="Odkaznavysvtlivky">
    <w:name w:val="endnote reference"/>
    <w:basedOn w:val="Standardnpsmoodstavce"/>
    <w:uiPriority w:val="99"/>
    <w:semiHidden/>
    <w:unhideWhenUsed/>
    <w:rsid w:val="00AA4A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326">
      <w:bodyDiv w:val="1"/>
      <w:marLeft w:val="0"/>
      <w:marRight w:val="0"/>
      <w:marTop w:val="0"/>
      <w:marBottom w:val="0"/>
      <w:divBdr>
        <w:top w:val="none" w:sz="0" w:space="0" w:color="auto"/>
        <w:left w:val="none" w:sz="0" w:space="0" w:color="auto"/>
        <w:bottom w:val="none" w:sz="0" w:space="0" w:color="auto"/>
        <w:right w:val="none" w:sz="0" w:space="0" w:color="auto"/>
      </w:divBdr>
    </w:div>
    <w:div w:id="5329771">
      <w:bodyDiv w:val="1"/>
      <w:marLeft w:val="0"/>
      <w:marRight w:val="0"/>
      <w:marTop w:val="0"/>
      <w:marBottom w:val="0"/>
      <w:divBdr>
        <w:top w:val="none" w:sz="0" w:space="0" w:color="auto"/>
        <w:left w:val="none" w:sz="0" w:space="0" w:color="auto"/>
        <w:bottom w:val="none" w:sz="0" w:space="0" w:color="auto"/>
        <w:right w:val="none" w:sz="0" w:space="0" w:color="auto"/>
      </w:divBdr>
      <w:divsChild>
        <w:div w:id="655306342">
          <w:marLeft w:val="360"/>
          <w:marRight w:val="0"/>
          <w:marTop w:val="200"/>
          <w:marBottom w:val="0"/>
          <w:divBdr>
            <w:top w:val="none" w:sz="0" w:space="0" w:color="auto"/>
            <w:left w:val="none" w:sz="0" w:space="0" w:color="auto"/>
            <w:bottom w:val="none" w:sz="0" w:space="0" w:color="auto"/>
            <w:right w:val="none" w:sz="0" w:space="0" w:color="auto"/>
          </w:divBdr>
        </w:div>
        <w:div w:id="783503361">
          <w:marLeft w:val="360"/>
          <w:marRight w:val="0"/>
          <w:marTop w:val="200"/>
          <w:marBottom w:val="0"/>
          <w:divBdr>
            <w:top w:val="none" w:sz="0" w:space="0" w:color="auto"/>
            <w:left w:val="none" w:sz="0" w:space="0" w:color="auto"/>
            <w:bottom w:val="none" w:sz="0" w:space="0" w:color="auto"/>
            <w:right w:val="none" w:sz="0" w:space="0" w:color="auto"/>
          </w:divBdr>
        </w:div>
        <w:div w:id="987126633">
          <w:marLeft w:val="360"/>
          <w:marRight w:val="0"/>
          <w:marTop w:val="200"/>
          <w:marBottom w:val="0"/>
          <w:divBdr>
            <w:top w:val="none" w:sz="0" w:space="0" w:color="auto"/>
            <w:left w:val="none" w:sz="0" w:space="0" w:color="auto"/>
            <w:bottom w:val="none" w:sz="0" w:space="0" w:color="auto"/>
            <w:right w:val="none" w:sz="0" w:space="0" w:color="auto"/>
          </w:divBdr>
        </w:div>
      </w:divsChild>
    </w:div>
    <w:div w:id="8140468">
      <w:bodyDiv w:val="1"/>
      <w:marLeft w:val="0"/>
      <w:marRight w:val="0"/>
      <w:marTop w:val="0"/>
      <w:marBottom w:val="0"/>
      <w:divBdr>
        <w:top w:val="none" w:sz="0" w:space="0" w:color="auto"/>
        <w:left w:val="none" w:sz="0" w:space="0" w:color="auto"/>
        <w:bottom w:val="none" w:sz="0" w:space="0" w:color="auto"/>
        <w:right w:val="none" w:sz="0" w:space="0" w:color="auto"/>
      </w:divBdr>
    </w:div>
    <w:div w:id="10764336">
      <w:bodyDiv w:val="1"/>
      <w:marLeft w:val="0"/>
      <w:marRight w:val="0"/>
      <w:marTop w:val="0"/>
      <w:marBottom w:val="0"/>
      <w:divBdr>
        <w:top w:val="none" w:sz="0" w:space="0" w:color="auto"/>
        <w:left w:val="none" w:sz="0" w:space="0" w:color="auto"/>
        <w:bottom w:val="none" w:sz="0" w:space="0" w:color="auto"/>
        <w:right w:val="none" w:sz="0" w:space="0" w:color="auto"/>
      </w:divBdr>
    </w:div>
    <w:div w:id="54865042">
      <w:bodyDiv w:val="1"/>
      <w:marLeft w:val="0"/>
      <w:marRight w:val="0"/>
      <w:marTop w:val="0"/>
      <w:marBottom w:val="0"/>
      <w:divBdr>
        <w:top w:val="none" w:sz="0" w:space="0" w:color="auto"/>
        <w:left w:val="none" w:sz="0" w:space="0" w:color="auto"/>
        <w:bottom w:val="none" w:sz="0" w:space="0" w:color="auto"/>
        <w:right w:val="none" w:sz="0" w:space="0" w:color="auto"/>
      </w:divBdr>
    </w:div>
    <w:div w:id="65881925">
      <w:bodyDiv w:val="1"/>
      <w:marLeft w:val="0"/>
      <w:marRight w:val="0"/>
      <w:marTop w:val="0"/>
      <w:marBottom w:val="0"/>
      <w:divBdr>
        <w:top w:val="none" w:sz="0" w:space="0" w:color="auto"/>
        <w:left w:val="none" w:sz="0" w:space="0" w:color="auto"/>
        <w:bottom w:val="none" w:sz="0" w:space="0" w:color="auto"/>
        <w:right w:val="none" w:sz="0" w:space="0" w:color="auto"/>
      </w:divBdr>
    </w:div>
    <w:div w:id="66729864">
      <w:bodyDiv w:val="1"/>
      <w:marLeft w:val="0"/>
      <w:marRight w:val="0"/>
      <w:marTop w:val="0"/>
      <w:marBottom w:val="0"/>
      <w:divBdr>
        <w:top w:val="none" w:sz="0" w:space="0" w:color="auto"/>
        <w:left w:val="none" w:sz="0" w:space="0" w:color="auto"/>
        <w:bottom w:val="none" w:sz="0" w:space="0" w:color="auto"/>
        <w:right w:val="none" w:sz="0" w:space="0" w:color="auto"/>
      </w:divBdr>
    </w:div>
    <w:div w:id="75367933">
      <w:bodyDiv w:val="1"/>
      <w:marLeft w:val="0"/>
      <w:marRight w:val="0"/>
      <w:marTop w:val="0"/>
      <w:marBottom w:val="0"/>
      <w:divBdr>
        <w:top w:val="none" w:sz="0" w:space="0" w:color="auto"/>
        <w:left w:val="none" w:sz="0" w:space="0" w:color="auto"/>
        <w:bottom w:val="none" w:sz="0" w:space="0" w:color="auto"/>
        <w:right w:val="none" w:sz="0" w:space="0" w:color="auto"/>
      </w:divBdr>
    </w:div>
    <w:div w:id="97651239">
      <w:bodyDiv w:val="1"/>
      <w:marLeft w:val="0"/>
      <w:marRight w:val="0"/>
      <w:marTop w:val="0"/>
      <w:marBottom w:val="0"/>
      <w:divBdr>
        <w:top w:val="none" w:sz="0" w:space="0" w:color="auto"/>
        <w:left w:val="none" w:sz="0" w:space="0" w:color="auto"/>
        <w:bottom w:val="none" w:sz="0" w:space="0" w:color="auto"/>
        <w:right w:val="none" w:sz="0" w:space="0" w:color="auto"/>
      </w:divBdr>
    </w:div>
    <w:div w:id="104077534">
      <w:bodyDiv w:val="1"/>
      <w:marLeft w:val="0"/>
      <w:marRight w:val="0"/>
      <w:marTop w:val="0"/>
      <w:marBottom w:val="0"/>
      <w:divBdr>
        <w:top w:val="none" w:sz="0" w:space="0" w:color="auto"/>
        <w:left w:val="none" w:sz="0" w:space="0" w:color="auto"/>
        <w:bottom w:val="none" w:sz="0" w:space="0" w:color="auto"/>
        <w:right w:val="none" w:sz="0" w:space="0" w:color="auto"/>
      </w:divBdr>
    </w:div>
    <w:div w:id="132212633">
      <w:bodyDiv w:val="1"/>
      <w:marLeft w:val="0"/>
      <w:marRight w:val="0"/>
      <w:marTop w:val="0"/>
      <w:marBottom w:val="0"/>
      <w:divBdr>
        <w:top w:val="none" w:sz="0" w:space="0" w:color="auto"/>
        <w:left w:val="none" w:sz="0" w:space="0" w:color="auto"/>
        <w:bottom w:val="none" w:sz="0" w:space="0" w:color="auto"/>
        <w:right w:val="none" w:sz="0" w:space="0" w:color="auto"/>
      </w:divBdr>
    </w:div>
    <w:div w:id="144977189">
      <w:bodyDiv w:val="1"/>
      <w:marLeft w:val="0"/>
      <w:marRight w:val="0"/>
      <w:marTop w:val="0"/>
      <w:marBottom w:val="0"/>
      <w:divBdr>
        <w:top w:val="none" w:sz="0" w:space="0" w:color="auto"/>
        <w:left w:val="none" w:sz="0" w:space="0" w:color="auto"/>
        <w:bottom w:val="none" w:sz="0" w:space="0" w:color="auto"/>
        <w:right w:val="none" w:sz="0" w:space="0" w:color="auto"/>
      </w:divBdr>
    </w:div>
    <w:div w:id="158036286">
      <w:bodyDiv w:val="1"/>
      <w:marLeft w:val="0"/>
      <w:marRight w:val="0"/>
      <w:marTop w:val="0"/>
      <w:marBottom w:val="0"/>
      <w:divBdr>
        <w:top w:val="none" w:sz="0" w:space="0" w:color="auto"/>
        <w:left w:val="none" w:sz="0" w:space="0" w:color="auto"/>
        <w:bottom w:val="none" w:sz="0" w:space="0" w:color="auto"/>
        <w:right w:val="none" w:sz="0" w:space="0" w:color="auto"/>
      </w:divBdr>
    </w:div>
    <w:div w:id="165872005">
      <w:bodyDiv w:val="1"/>
      <w:marLeft w:val="0"/>
      <w:marRight w:val="0"/>
      <w:marTop w:val="0"/>
      <w:marBottom w:val="0"/>
      <w:divBdr>
        <w:top w:val="none" w:sz="0" w:space="0" w:color="auto"/>
        <w:left w:val="none" w:sz="0" w:space="0" w:color="auto"/>
        <w:bottom w:val="none" w:sz="0" w:space="0" w:color="auto"/>
        <w:right w:val="none" w:sz="0" w:space="0" w:color="auto"/>
      </w:divBdr>
      <w:divsChild>
        <w:div w:id="570114465">
          <w:marLeft w:val="360"/>
          <w:marRight w:val="0"/>
          <w:marTop w:val="200"/>
          <w:marBottom w:val="0"/>
          <w:divBdr>
            <w:top w:val="none" w:sz="0" w:space="0" w:color="auto"/>
            <w:left w:val="none" w:sz="0" w:space="0" w:color="auto"/>
            <w:bottom w:val="none" w:sz="0" w:space="0" w:color="auto"/>
            <w:right w:val="none" w:sz="0" w:space="0" w:color="auto"/>
          </w:divBdr>
        </w:div>
        <w:div w:id="1910266459">
          <w:marLeft w:val="360"/>
          <w:marRight w:val="0"/>
          <w:marTop w:val="200"/>
          <w:marBottom w:val="0"/>
          <w:divBdr>
            <w:top w:val="none" w:sz="0" w:space="0" w:color="auto"/>
            <w:left w:val="none" w:sz="0" w:space="0" w:color="auto"/>
            <w:bottom w:val="none" w:sz="0" w:space="0" w:color="auto"/>
            <w:right w:val="none" w:sz="0" w:space="0" w:color="auto"/>
          </w:divBdr>
        </w:div>
        <w:div w:id="178393963">
          <w:marLeft w:val="360"/>
          <w:marRight w:val="0"/>
          <w:marTop w:val="200"/>
          <w:marBottom w:val="0"/>
          <w:divBdr>
            <w:top w:val="none" w:sz="0" w:space="0" w:color="auto"/>
            <w:left w:val="none" w:sz="0" w:space="0" w:color="auto"/>
            <w:bottom w:val="none" w:sz="0" w:space="0" w:color="auto"/>
            <w:right w:val="none" w:sz="0" w:space="0" w:color="auto"/>
          </w:divBdr>
        </w:div>
      </w:divsChild>
    </w:div>
    <w:div w:id="175731695">
      <w:bodyDiv w:val="1"/>
      <w:marLeft w:val="0"/>
      <w:marRight w:val="0"/>
      <w:marTop w:val="0"/>
      <w:marBottom w:val="0"/>
      <w:divBdr>
        <w:top w:val="none" w:sz="0" w:space="0" w:color="auto"/>
        <w:left w:val="none" w:sz="0" w:space="0" w:color="auto"/>
        <w:bottom w:val="none" w:sz="0" w:space="0" w:color="auto"/>
        <w:right w:val="none" w:sz="0" w:space="0" w:color="auto"/>
      </w:divBdr>
      <w:divsChild>
        <w:div w:id="1685135723">
          <w:marLeft w:val="288"/>
          <w:marRight w:val="0"/>
          <w:marTop w:val="360"/>
          <w:marBottom w:val="0"/>
          <w:divBdr>
            <w:top w:val="none" w:sz="0" w:space="0" w:color="auto"/>
            <w:left w:val="none" w:sz="0" w:space="0" w:color="auto"/>
            <w:bottom w:val="none" w:sz="0" w:space="0" w:color="auto"/>
            <w:right w:val="none" w:sz="0" w:space="0" w:color="auto"/>
          </w:divBdr>
        </w:div>
      </w:divsChild>
    </w:div>
    <w:div w:id="180977078">
      <w:bodyDiv w:val="1"/>
      <w:marLeft w:val="0"/>
      <w:marRight w:val="0"/>
      <w:marTop w:val="0"/>
      <w:marBottom w:val="0"/>
      <w:divBdr>
        <w:top w:val="none" w:sz="0" w:space="0" w:color="auto"/>
        <w:left w:val="none" w:sz="0" w:space="0" w:color="auto"/>
        <w:bottom w:val="none" w:sz="0" w:space="0" w:color="auto"/>
        <w:right w:val="none" w:sz="0" w:space="0" w:color="auto"/>
      </w:divBdr>
    </w:div>
    <w:div w:id="211889271">
      <w:bodyDiv w:val="1"/>
      <w:marLeft w:val="0"/>
      <w:marRight w:val="0"/>
      <w:marTop w:val="0"/>
      <w:marBottom w:val="0"/>
      <w:divBdr>
        <w:top w:val="none" w:sz="0" w:space="0" w:color="auto"/>
        <w:left w:val="none" w:sz="0" w:space="0" w:color="auto"/>
        <w:bottom w:val="none" w:sz="0" w:space="0" w:color="auto"/>
        <w:right w:val="none" w:sz="0" w:space="0" w:color="auto"/>
      </w:divBdr>
    </w:div>
    <w:div w:id="212281255">
      <w:bodyDiv w:val="1"/>
      <w:marLeft w:val="0"/>
      <w:marRight w:val="0"/>
      <w:marTop w:val="0"/>
      <w:marBottom w:val="0"/>
      <w:divBdr>
        <w:top w:val="none" w:sz="0" w:space="0" w:color="auto"/>
        <w:left w:val="none" w:sz="0" w:space="0" w:color="auto"/>
        <w:bottom w:val="none" w:sz="0" w:space="0" w:color="auto"/>
        <w:right w:val="none" w:sz="0" w:space="0" w:color="auto"/>
      </w:divBdr>
    </w:div>
    <w:div w:id="212424732">
      <w:bodyDiv w:val="1"/>
      <w:marLeft w:val="0"/>
      <w:marRight w:val="0"/>
      <w:marTop w:val="0"/>
      <w:marBottom w:val="0"/>
      <w:divBdr>
        <w:top w:val="none" w:sz="0" w:space="0" w:color="auto"/>
        <w:left w:val="none" w:sz="0" w:space="0" w:color="auto"/>
        <w:bottom w:val="none" w:sz="0" w:space="0" w:color="auto"/>
        <w:right w:val="none" w:sz="0" w:space="0" w:color="auto"/>
      </w:divBdr>
    </w:div>
    <w:div w:id="213932845">
      <w:bodyDiv w:val="1"/>
      <w:marLeft w:val="0"/>
      <w:marRight w:val="0"/>
      <w:marTop w:val="0"/>
      <w:marBottom w:val="0"/>
      <w:divBdr>
        <w:top w:val="none" w:sz="0" w:space="0" w:color="auto"/>
        <w:left w:val="none" w:sz="0" w:space="0" w:color="auto"/>
        <w:bottom w:val="none" w:sz="0" w:space="0" w:color="auto"/>
        <w:right w:val="none" w:sz="0" w:space="0" w:color="auto"/>
      </w:divBdr>
      <w:divsChild>
        <w:div w:id="417947238">
          <w:marLeft w:val="288"/>
          <w:marRight w:val="0"/>
          <w:marTop w:val="360"/>
          <w:marBottom w:val="0"/>
          <w:divBdr>
            <w:top w:val="none" w:sz="0" w:space="0" w:color="auto"/>
            <w:left w:val="none" w:sz="0" w:space="0" w:color="auto"/>
            <w:bottom w:val="none" w:sz="0" w:space="0" w:color="auto"/>
            <w:right w:val="none" w:sz="0" w:space="0" w:color="auto"/>
          </w:divBdr>
        </w:div>
        <w:div w:id="1857307784">
          <w:marLeft w:val="1080"/>
          <w:marRight w:val="0"/>
          <w:marTop w:val="360"/>
          <w:marBottom w:val="50"/>
          <w:divBdr>
            <w:top w:val="none" w:sz="0" w:space="0" w:color="auto"/>
            <w:left w:val="none" w:sz="0" w:space="0" w:color="auto"/>
            <w:bottom w:val="none" w:sz="0" w:space="0" w:color="auto"/>
            <w:right w:val="none" w:sz="0" w:space="0" w:color="auto"/>
          </w:divBdr>
        </w:div>
        <w:div w:id="116265497">
          <w:marLeft w:val="1080"/>
          <w:marRight w:val="0"/>
          <w:marTop w:val="360"/>
          <w:marBottom w:val="50"/>
          <w:divBdr>
            <w:top w:val="none" w:sz="0" w:space="0" w:color="auto"/>
            <w:left w:val="none" w:sz="0" w:space="0" w:color="auto"/>
            <w:bottom w:val="none" w:sz="0" w:space="0" w:color="auto"/>
            <w:right w:val="none" w:sz="0" w:space="0" w:color="auto"/>
          </w:divBdr>
        </w:div>
        <w:div w:id="1898468414">
          <w:marLeft w:val="288"/>
          <w:marRight w:val="0"/>
          <w:marTop w:val="360"/>
          <w:marBottom w:val="0"/>
          <w:divBdr>
            <w:top w:val="none" w:sz="0" w:space="0" w:color="auto"/>
            <w:left w:val="none" w:sz="0" w:space="0" w:color="auto"/>
            <w:bottom w:val="none" w:sz="0" w:space="0" w:color="auto"/>
            <w:right w:val="none" w:sz="0" w:space="0" w:color="auto"/>
          </w:divBdr>
        </w:div>
        <w:div w:id="1770351847">
          <w:marLeft w:val="288"/>
          <w:marRight w:val="0"/>
          <w:marTop w:val="360"/>
          <w:marBottom w:val="0"/>
          <w:divBdr>
            <w:top w:val="none" w:sz="0" w:space="0" w:color="auto"/>
            <w:left w:val="none" w:sz="0" w:space="0" w:color="auto"/>
            <w:bottom w:val="none" w:sz="0" w:space="0" w:color="auto"/>
            <w:right w:val="none" w:sz="0" w:space="0" w:color="auto"/>
          </w:divBdr>
        </w:div>
        <w:div w:id="201289034">
          <w:marLeft w:val="288"/>
          <w:marRight w:val="0"/>
          <w:marTop w:val="360"/>
          <w:marBottom w:val="0"/>
          <w:divBdr>
            <w:top w:val="none" w:sz="0" w:space="0" w:color="auto"/>
            <w:left w:val="none" w:sz="0" w:space="0" w:color="auto"/>
            <w:bottom w:val="none" w:sz="0" w:space="0" w:color="auto"/>
            <w:right w:val="none" w:sz="0" w:space="0" w:color="auto"/>
          </w:divBdr>
        </w:div>
        <w:div w:id="784738889">
          <w:marLeft w:val="288"/>
          <w:marRight w:val="0"/>
          <w:marTop w:val="360"/>
          <w:marBottom w:val="0"/>
          <w:divBdr>
            <w:top w:val="none" w:sz="0" w:space="0" w:color="auto"/>
            <w:left w:val="none" w:sz="0" w:space="0" w:color="auto"/>
            <w:bottom w:val="none" w:sz="0" w:space="0" w:color="auto"/>
            <w:right w:val="none" w:sz="0" w:space="0" w:color="auto"/>
          </w:divBdr>
        </w:div>
        <w:div w:id="961959719">
          <w:marLeft w:val="288"/>
          <w:marRight w:val="0"/>
          <w:marTop w:val="360"/>
          <w:marBottom w:val="0"/>
          <w:divBdr>
            <w:top w:val="none" w:sz="0" w:space="0" w:color="auto"/>
            <w:left w:val="none" w:sz="0" w:space="0" w:color="auto"/>
            <w:bottom w:val="none" w:sz="0" w:space="0" w:color="auto"/>
            <w:right w:val="none" w:sz="0" w:space="0" w:color="auto"/>
          </w:divBdr>
        </w:div>
      </w:divsChild>
    </w:div>
    <w:div w:id="214389258">
      <w:bodyDiv w:val="1"/>
      <w:marLeft w:val="0"/>
      <w:marRight w:val="0"/>
      <w:marTop w:val="0"/>
      <w:marBottom w:val="0"/>
      <w:divBdr>
        <w:top w:val="none" w:sz="0" w:space="0" w:color="auto"/>
        <w:left w:val="none" w:sz="0" w:space="0" w:color="auto"/>
        <w:bottom w:val="none" w:sz="0" w:space="0" w:color="auto"/>
        <w:right w:val="none" w:sz="0" w:space="0" w:color="auto"/>
      </w:divBdr>
    </w:div>
    <w:div w:id="215168246">
      <w:bodyDiv w:val="1"/>
      <w:marLeft w:val="0"/>
      <w:marRight w:val="0"/>
      <w:marTop w:val="0"/>
      <w:marBottom w:val="0"/>
      <w:divBdr>
        <w:top w:val="none" w:sz="0" w:space="0" w:color="auto"/>
        <w:left w:val="none" w:sz="0" w:space="0" w:color="auto"/>
        <w:bottom w:val="none" w:sz="0" w:space="0" w:color="auto"/>
        <w:right w:val="none" w:sz="0" w:space="0" w:color="auto"/>
      </w:divBdr>
    </w:div>
    <w:div w:id="220482590">
      <w:bodyDiv w:val="1"/>
      <w:marLeft w:val="0"/>
      <w:marRight w:val="0"/>
      <w:marTop w:val="0"/>
      <w:marBottom w:val="0"/>
      <w:divBdr>
        <w:top w:val="none" w:sz="0" w:space="0" w:color="auto"/>
        <w:left w:val="none" w:sz="0" w:space="0" w:color="auto"/>
        <w:bottom w:val="none" w:sz="0" w:space="0" w:color="auto"/>
        <w:right w:val="none" w:sz="0" w:space="0" w:color="auto"/>
      </w:divBdr>
      <w:divsChild>
        <w:div w:id="1975969">
          <w:marLeft w:val="360"/>
          <w:marRight w:val="0"/>
          <w:marTop w:val="200"/>
          <w:marBottom w:val="0"/>
          <w:divBdr>
            <w:top w:val="none" w:sz="0" w:space="0" w:color="auto"/>
            <w:left w:val="none" w:sz="0" w:space="0" w:color="auto"/>
            <w:bottom w:val="none" w:sz="0" w:space="0" w:color="auto"/>
            <w:right w:val="none" w:sz="0" w:space="0" w:color="auto"/>
          </w:divBdr>
        </w:div>
      </w:divsChild>
    </w:div>
    <w:div w:id="223495743">
      <w:bodyDiv w:val="1"/>
      <w:marLeft w:val="0"/>
      <w:marRight w:val="0"/>
      <w:marTop w:val="0"/>
      <w:marBottom w:val="0"/>
      <w:divBdr>
        <w:top w:val="none" w:sz="0" w:space="0" w:color="auto"/>
        <w:left w:val="none" w:sz="0" w:space="0" w:color="auto"/>
        <w:bottom w:val="none" w:sz="0" w:space="0" w:color="auto"/>
        <w:right w:val="none" w:sz="0" w:space="0" w:color="auto"/>
      </w:divBdr>
    </w:div>
    <w:div w:id="231698303">
      <w:bodyDiv w:val="1"/>
      <w:marLeft w:val="0"/>
      <w:marRight w:val="0"/>
      <w:marTop w:val="0"/>
      <w:marBottom w:val="0"/>
      <w:divBdr>
        <w:top w:val="none" w:sz="0" w:space="0" w:color="auto"/>
        <w:left w:val="none" w:sz="0" w:space="0" w:color="auto"/>
        <w:bottom w:val="none" w:sz="0" w:space="0" w:color="auto"/>
        <w:right w:val="none" w:sz="0" w:space="0" w:color="auto"/>
      </w:divBdr>
    </w:div>
    <w:div w:id="236210548">
      <w:bodyDiv w:val="1"/>
      <w:marLeft w:val="0"/>
      <w:marRight w:val="0"/>
      <w:marTop w:val="0"/>
      <w:marBottom w:val="0"/>
      <w:divBdr>
        <w:top w:val="none" w:sz="0" w:space="0" w:color="auto"/>
        <w:left w:val="none" w:sz="0" w:space="0" w:color="auto"/>
        <w:bottom w:val="none" w:sz="0" w:space="0" w:color="auto"/>
        <w:right w:val="none" w:sz="0" w:space="0" w:color="auto"/>
      </w:divBdr>
    </w:div>
    <w:div w:id="294987942">
      <w:bodyDiv w:val="1"/>
      <w:marLeft w:val="0"/>
      <w:marRight w:val="0"/>
      <w:marTop w:val="0"/>
      <w:marBottom w:val="0"/>
      <w:divBdr>
        <w:top w:val="none" w:sz="0" w:space="0" w:color="auto"/>
        <w:left w:val="none" w:sz="0" w:space="0" w:color="auto"/>
        <w:bottom w:val="none" w:sz="0" w:space="0" w:color="auto"/>
        <w:right w:val="none" w:sz="0" w:space="0" w:color="auto"/>
      </w:divBdr>
    </w:div>
    <w:div w:id="304507614">
      <w:bodyDiv w:val="1"/>
      <w:marLeft w:val="0"/>
      <w:marRight w:val="0"/>
      <w:marTop w:val="0"/>
      <w:marBottom w:val="0"/>
      <w:divBdr>
        <w:top w:val="none" w:sz="0" w:space="0" w:color="auto"/>
        <w:left w:val="none" w:sz="0" w:space="0" w:color="auto"/>
        <w:bottom w:val="none" w:sz="0" w:space="0" w:color="auto"/>
        <w:right w:val="none" w:sz="0" w:space="0" w:color="auto"/>
      </w:divBdr>
    </w:div>
    <w:div w:id="313801545">
      <w:bodyDiv w:val="1"/>
      <w:marLeft w:val="0"/>
      <w:marRight w:val="0"/>
      <w:marTop w:val="0"/>
      <w:marBottom w:val="0"/>
      <w:divBdr>
        <w:top w:val="none" w:sz="0" w:space="0" w:color="auto"/>
        <w:left w:val="none" w:sz="0" w:space="0" w:color="auto"/>
        <w:bottom w:val="none" w:sz="0" w:space="0" w:color="auto"/>
        <w:right w:val="none" w:sz="0" w:space="0" w:color="auto"/>
      </w:divBdr>
    </w:div>
    <w:div w:id="331490063">
      <w:bodyDiv w:val="1"/>
      <w:marLeft w:val="0"/>
      <w:marRight w:val="0"/>
      <w:marTop w:val="0"/>
      <w:marBottom w:val="0"/>
      <w:divBdr>
        <w:top w:val="none" w:sz="0" w:space="0" w:color="auto"/>
        <w:left w:val="none" w:sz="0" w:space="0" w:color="auto"/>
        <w:bottom w:val="none" w:sz="0" w:space="0" w:color="auto"/>
        <w:right w:val="none" w:sz="0" w:space="0" w:color="auto"/>
      </w:divBdr>
    </w:div>
    <w:div w:id="334265626">
      <w:bodyDiv w:val="1"/>
      <w:marLeft w:val="0"/>
      <w:marRight w:val="0"/>
      <w:marTop w:val="0"/>
      <w:marBottom w:val="0"/>
      <w:divBdr>
        <w:top w:val="none" w:sz="0" w:space="0" w:color="auto"/>
        <w:left w:val="none" w:sz="0" w:space="0" w:color="auto"/>
        <w:bottom w:val="none" w:sz="0" w:space="0" w:color="auto"/>
        <w:right w:val="none" w:sz="0" w:space="0" w:color="auto"/>
      </w:divBdr>
    </w:div>
    <w:div w:id="343899673">
      <w:bodyDiv w:val="1"/>
      <w:marLeft w:val="0"/>
      <w:marRight w:val="0"/>
      <w:marTop w:val="0"/>
      <w:marBottom w:val="0"/>
      <w:divBdr>
        <w:top w:val="none" w:sz="0" w:space="0" w:color="auto"/>
        <w:left w:val="none" w:sz="0" w:space="0" w:color="auto"/>
        <w:bottom w:val="none" w:sz="0" w:space="0" w:color="auto"/>
        <w:right w:val="none" w:sz="0" w:space="0" w:color="auto"/>
      </w:divBdr>
    </w:div>
    <w:div w:id="358311346">
      <w:bodyDiv w:val="1"/>
      <w:marLeft w:val="0"/>
      <w:marRight w:val="0"/>
      <w:marTop w:val="0"/>
      <w:marBottom w:val="0"/>
      <w:divBdr>
        <w:top w:val="none" w:sz="0" w:space="0" w:color="auto"/>
        <w:left w:val="none" w:sz="0" w:space="0" w:color="auto"/>
        <w:bottom w:val="none" w:sz="0" w:space="0" w:color="auto"/>
        <w:right w:val="none" w:sz="0" w:space="0" w:color="auto"/>
      </w:divBdr>
    </w:div>
    <w:div w:id="372461916">
      <w:bodyDiv w:val="1"/>
      <w:marLeft w:val="0"/>
      <w:marRight w:val="0"/>
      <w:marTop w:val="0"/>
      <w:marBottom w:val="0"/>
      <w:divBdr>
        <w:top w:val="none" w:sz="0" w:space="0" w:color="auto"/>
        <w:left w:val="none" w:sz="0" w:space="0" w:color="auto"/>
        <w:bottom w:val="none" w:sz="0" w:space="0" w:color="auto"/>
        <w:right w:val="none" w:sz="0" w:space="0" w:color="auto"/>
      </w:divBdr>
    </w:div>
    <w:div w:id="376399311">
      <w:bodyDiv w:val="1"/>
      <w:marLeft w:val="0"/>
      <w:marRight w:val="0"/>
      <w:marTop w:val="0"/>
      <w:marBottom w:val="0"/>
      <w:divBdr>
        <w:top w:val="none" w:sz="0" w:space="0" w:color="auto"/>
        <w:left w:val="none" w:sz="0" w:space="0" w:color="auto"/>
        <w:bottom w:val="none" w:sz="0" w:space="0" w:color="auto"/>
        <w:right w:val="none" w:sz="0" w:space="0" w:color="auto"/>
      </w:divBdr>
    </w:div>
    <w:div w:id="383871093">
      <w:bodyDiv w:val="1"/>
      <w:marLeft w:val="0"/>
      <w:marRight w:val="0"/>
      <w:marTop w:val="0"/>
      <w:marBottom w:val="0"/>
      <w:divBdr>
        <w:top w:val="none" w:sz="0" w:space="0" w:color="auto"/>
        <w:left w:val="none" w:sz="0" w:space="0" w:color="auto"/>
        <w:bottom w:val="none" w:sz="0" w:space="0" w:color="auto"/>
        <w:right w:val="none" w:sz="0" w:space="0" w:color="auto"/>
      </w:divBdr>
    </w:div>
    <w:div w:id="386539390">
      <w:bodyDiv w:val="1"/>
      <w:marLeft w:val="0"/>
      <w:marRight w:val="0"/>
      <w:marTop w:val="0"/>
      <w:marBottom w:val="0"/>
      <w:divBdr>
        <w:top w:val="none" w:sz="0" w:space="0" w:color="auto"/>
        <w:left w:val="none" w:sz="0" w:space="0" w:color="auto"/>
        <w:bottom w:val="none" w:sz="0" w:space="0" w:color="auto"/>
        <w:right w:val="none" w:sz="0" w:space="0" w:color="auto"/>
      </w:divBdr>
    </w:div>
    <w:div w:id="408618435">
      <w:bodyDiv w:val="1"/>
      <w:marLeft w:val="0"/>
      <w:marRight w:val="0"/>
      <w:marTop w:val="0"/>
      <w:marBottom w:val="0"/>
      <w:divBdr>
        <w:top w:val="none" w:sz="0" w:space="0" w:color="auto"/>
        <w:left w:val="none" w:sz="0" w:space="0" w:color="auto"/>
        <w:bottom w:val="none" w:sz="0" w:space="0" w:color="auto"/>
        <w:right w:val="none" w:sz="0" w:space="0" w:color="auto"/>
      </w:divBdr>
    </w:div>
    <w:div w:id="411201801">
      <w:bodyDiv w:val="1"/>
      <w:marLeft w:val="0"/>
      <w:marRight w:val="0"/>
      <w:marTop w:val="0"/>
      <w:marBottom w:val="0"/>
      <w:divBdr>
        <w:top w:val="none" w:sz="0" w:space="0" w:color="auto"/>
        <w:left w:val="none" w:sz="0" w:space="0" w:color="auto"/>
        <w:bottom w:val="none" w:sz="0" w:space="0" w:color="auto"/>
        <w:right w:val="none" w:sz="0" w:space="0" w:color="auto"/>
      </w:divBdr>
    </w:div>
    <w:div w:id="420875207">
      <w:bodyDiv w:val="1"/>
      <w:marLeft w:val="0"/>
      <w:marRight w:val="0"/>
      <w:marTop w:val="0"/>
      <w:marBottom w:val="0"/>
      <w:divBdr>
        <w:top w:val="none" w:sz="0" w:space="0" w:color="auto"/>
        <w:left w:val="none" w:sz="0" w:space="0" w:color="auto"/>
        <w:bottom w:val="none" w:sz="0" w:space="0" w:color="auto"/>
        <w:right w:val="none" w:sz="0" w:space="0" w:color="auto"/>
      </w:divBdr>
    </w:div>
    <w:div w:id="421756657">
      <w:bodyDiv w:val="1"/>
      <w:marLeft w:val="0"/>
      <w:marRight w:val="0"/>
      <w:marTop w:val="0"/>
      <w:marBottom w:val="0"/>
      <w:divBdr>
        <w:top w:val="none" w:sz="0" w:space="0" w:color="auto"/>
        <w:left w:val="none" w:sz="0" w:space="0" w:color="auto"/>
        <w:bottom w:val="none" w:sz="0" w:space="0" w:color="auto"/>
        <w:right w:val="none" w:sz="0" w:space="0" w:color="auto"/>
      </w:divBdr>
    </w:div>
    <w:div w:id="430663453">
      <w:bodyDiv w:val="1"/>
      <w:marLeft w:val="0"/>
      <w:marRight w:val="0"/>
      <w:marTop w:val="0"/>
      <w:marBottom w:val="0"/>
      <w:divBdr>
        <w:top w:val="none" w:sz="0" w:space="0" w:color="auto"/>
        <w:left w:val="none" w:sz="0" w:space="0" w:color="auto"/>
        <w:bottom w:val="none" w:sz="0" w:space="0" w:color="auto"/>
        <w:right w:val="none" w:sz="0" w:space="0" w:color="auto"/>
      </w:divBdr>
    </w:div>
    <w:div w:id="443963842">
      <w:bodyDiv w:val="1"/>
      <w:marLeft w:val="0"/>
      <w:marRight w:val="0"/>
      <w:marTop w:val="0"/>
      <w:marBottom w:val="0"/>
      <w:divBdr>
        <w:top w:val="none" w:sz="0" w:space="0" w:color="auto"/>
        <w:left w:val="none" w:sz="0" w:space="0" w:color="auto"/>
        <w:bottom w:val="none" w:sz="0" w:space="0" w:color="auto"/>
        <w:right w:val="none" w:sz="0" w:space="0" w:color="auto"/>
      </w:divBdr>
    </w:div>
    <w:div w:id="448546075">
      <w:bodyDiv w:val="1"/>
      <w:marLeft w:val="0"/>
      <w:marRight w:val="0"/>
      <w:marTop w:val="0"/>
      <w:marBottom w:val="0"/>
      <w:divBdr>
        <w:top w:val="none" w:sz="0" w:space="0" w:color="auto"/>
        <w:left w:val="none" w:sz="0" w:space="0" w:color="auto"/>
        <w:bottom w:val="none" w:sz="0" w:space="0" w:color="auto"/>
        <w:right w:val="none" w:sz="0" w:space="0" w:color="auto"/>
      </w:divBdr>
    </w:div>
    <w:div w:id="507059065">
      <w:bodyDiv w:val="1"/>
      <w:marLeft w:val="0"/>
      <w:marRight w:val="0"/>
      <w:marTop w:val="0"/>
      <w:marBottom w:val="0"/>
      <w:divBdr>
        <w:top w:val="none" w:sz="0" w:space="0" w:color="auto"/>
        <w:left w:val="none" w:sz="0" w:space="0" w:color="auto"/>
        <w:bottom w:val="none" w:sz="0" w:space="0" w:color="auto"/>
        <w:right w:val="none" w:sz="0" w:space="0" w:color="auto"/>
      </w:divBdr>
    </w:div>
    <w:div w:id="512230630">
      <w:bodyDiv w:val="1"/>
      <w:marLeft w:val="0"/>
      <w:marRight w:val="0"/>
      <w:marTop w:val="0"/>
      <w:marBottom w:val="0"/>
      <w:divBdr>
        <w:top w:val="none" w:sz="0" w:space="0" w:color="auto"/>
        <w:left w:val="none" w:sz="0" w:space="0" w:color="auto"/>
        <w:bottom w:val="none" w:sz="0" w:space="0" w:color="auto"/>
        <w:right w:val="none" w:sz="0" w:space="0" w:color="auto"/>
      </w:divBdr>
    </w:div>
    <w:div w:id="513692315">
      <w:bodyDiv w:val="1"/>
      <w:marLeft w:val="0"/>
      <w:marRight w:val="0"/>
      <w:marTop w:val="0"/>
      <w:marBottom w:val="0"/>
      <w:divBdr>
        <w:top w:val="none" w:sz="0" w:space="0" w:color="auto"/>
        <w:left w:val="none" w:sz="0" w:space="0" w:color="auto"/>
        <w:bottom w:val="none" w:sz="0" w:space="0" w:color="auto"/>
        <w:right w:val="none" w:sz="0" w:space="0" w:color="auto"/>
      </w:divBdr>
    </w:div>
    <w:div w:id="530805065">
      <w:bodyDiv w:val="1"/>
      <w:marLeft w:val="0"/>
      <w:marRight w:val="0"/>
      <w:marTop w:val="0"/>
      <w:marBottom w:val="0"/>
      <w:divBdr>
        <w:top w:val="none" w:sz="0" w:space="0" w:color="auto"/>
        <w:left w:val="none" w:sz="0" w:space="0" w:color="auto"/>
        <w:bottom w:val="none" w:sz="0" w:space="0" w:color="auto"/>
        <w:right w:val="none" w:sz="0" w:space="0" w:color="auto"/>
      </w:divBdr>
    </w:div>
    <w:div w:id="541747342">
      <w:bodyDiv w:val="1"/>
      <w:marLeft w:val="0"/>
      <w:marRight w:val="0"/>
      <w:marTop w:val="0"/>
      <w:marBottom w:val="0"/>
      <w:divBdr>
        <w:top w:val="none" w:sz="0" w:space="0" w:color="auto"/>
        <w:left w:val="none" w:sz="0" w:space="0" w:color="auto"/>
        <w:bottom w:val="none" w:sz="0" w:space="0" w:color="auto"/>
        <w:right w:val="none" w:sz="0" w:space="0" w:color="auto"/>
      </w:divBdr>
    </w:div>
    <w:div w:id="547766773">
      <w:bodyDiv w:val="1"/>
      <w:marLeft w:val="0"/>
      <w:marRight w:val="0"/>
      <w:marTop w:val="0"/>
      <w:marBottom w:val="0"/>
      <w:divBdr>
        <w:top w:val="none" w:sz="0" w:space="0" w:color="auto"/>
        <w:left w:val="none" w:sz="0" w:space="0" w:color="auto"/>
        <w:bottom w:val="none" w:sz="0" w:space="0" w:color="auto"/>
        <w:right w:val="none" w:sz="0" w:space="0" w:color="auto"/>
      </w:divBdr>
    </w:div>
    <w:div w:id="558173341">
      <w:bodyDiv w:val="1"/>
      <w:marLeft w:val="0"/>
      <w:marRight w:val="0"/>
      <w:marTop w:val="0"/>
      <w:marBottom w:val="0"/>
      <w:divBdr>
        <w:top w:val="none" w:sz="0" w:space="0" w:color="auto"/>
        <w:left w:val="none" w:sz="0" w:space="0" w:color="auto"/>
        <w:bottom w:val="none" w:sz="0" w:space="0" w:color="auto"/>
        <w:right w:val="none" w:sz="0" w:space="0" w:color="auto"/>
      </w:divBdr>
    </w:div>
    <w:div w:id="566258281">
      <w:bodyDiv w:val="1"/>
      <w:marLeft w:val="0"/>
      <w:marRight w:val="0"/>
      <w:marTop w:val="0"/>
      <w:marBottom w:val="0"/>
      <w:divBdr>
        <w:top w:val="none" w:sz="0" w:space="0" w:color="auto"/>
        <w:left w:val="none" w:sz="0" w:space="0" w:color="auto"/>
        <w:bottom w:val="none" w:sz="0" w:space="0" w:color="auto"/>
        <w:right w:val="none" w:sz="0" w:space="0" w:color="auto"/>
      </w:divBdr>
    </w:div>
    <w:div w:id="569268724">
      <w:bodyDiv w:val="1"/>
      <w:marLeft w:val="0"/>
      <w:marRight w:val="0"/>
      <w:marTop w:val="0"/>
      <w:marBottom w:val="0"/>
      <w:divBdr>
        <w:top w:val="none" w:sz="0" w:space="0" w:color="auto"/>
        <w:left w:val="none" w:sz="0" w:space="0" w:color="auto"/>
        <w:bottom w:val="none" w:sz="0" w:space="0" w:color="auto"/>
        <w:right w:val="none" w:sz="0" w:space="0" w:color="auto"/>
      </w:divBdr>
    </w:div>
    <w:div w:id="615522263">
      <w:bodyDiv w:val="1"/>
      <w:marLeft w:val="0"/>
      <w:marRight w:val="0"/>
      <w:marTop w:val="0"/>
      <w:marBottom w:val="0"/>
      <w:divBdr>
        <w:top w:val="none" w:sz="0" w:space="0" w:color="auto"/>
        <w:left w:val="none" w:sz="0" w:space="0" w:color="auto"/>
        <w:bottom w:val="none" w:sz="0" w:space="0" w:color="auto"/>
        <w:right w:val="none" w:sz="0" w:space="0" w:color="auto"/>
      </w:divBdr>
    </w:div>
    <w:div w:id="624774902">
      <w:bodyDiv w:val="1"/>
      <w:marLeft w:val="0"/>
      <w:marRight w:val="0"/>
      <w:marTop w:val="0"/>
      <w:marBottom w:val="0"/>
      <w:divBdr>
        <w:top w:val="none" w:sz="0" w:space="0" w:color="auto"/>
        <w:left w:val="none" w:sz="0" w:space="0" w:color="auto"/>
        <w:bottom w:val="none" w:sz="0" w:space="0" w:color="auto"/>
        <w:right w:val="none" w:sz="0" w:space="0" w:color="auto"/>
      </w:divBdr>
    </w:div>
    <w:div w:id="664868437">
      <w:bodyDiv w:val="1"/>
      <w:marLeft w:val="0"/>
      <w:marRight w:val="0"/>
      <w:marTop w:val="0"/>
      <w:marBottom w:val="0"/>
      <w:divBdr>
        <w:top w:val="none" w:sz="0" w:space="0" w:color="auto"/>
        <w:left w:val="none" w:sz="0" w:space="0" w:color="auto"/>
        <w:bottom w:val="none" w:sz="0" w:space="0" w:color="auto"/>
        <w:right w:val="none" w:sz="0" w:space="0" w:color="auto"/>
      </w:divBdr>
    </w:div>
    <w:div w:id="704403528">
      <w:bodyDiv w:val="1"/>
      <w:marLeft w:val="0"/>
      <w:marRight w:val="0"/>
      <w:marTop w:val="0"/>
      <w:marBottom w:val="0"/>
      <w:divBdr>
        <w:top w:val="none" w:sz="0" w:space="0" w:color="auto"/>
        <w:left w:val="none" w:sz="0" w:space="0" w:color="auto"/>
        <w:bottom w:val="none" w:sz="0" w:space="0" w:color="auto"/>
        <w:right w:val="none" w:sz="0" w:space="0" w:color="auto"/>
      </w:divBdr>
    </w:div>
    <w:div w:id="746734854">
      <w:bodyDiv w:val="1"/>
      <w:marLeft w:val="0"/>
      <w:marRight w:val="0"/>
      <w:marTop w:val="0"/>
      <w:marBottom w:val="0"/>
      <w:divBdr>
        <w:top w:val="none" w:sz="0" w:space="0" w:color="auto"/>
        <w:left w:val="none" w:sz="0" w:space="0" w:color="auto"/>
        <w:bottom w:val="none" w:sz="0" w:space="0" w:color="auto"/>
        <w:right w:val="none" w:sz="0" w:space="0" w:color="auto"/>
      </w:divBdr>
      <w:divsChild>
        <w:div w:id="1120420196">
          <w:marLeft w:val="360"/>
          <w:marRight w:val="0"/>
          <w:marTop w:val="200"/>
          <w:marBottom w:val="0"/>
          <w:divBdr>
            <w:top w:val="none" w:sz="0" w:space="0" w:color="auto"/>
            <w:left w:val="none" w:sz="0" w:space="0" w:color="auto"/>
            <w:bottom w:val="none" w:sz="0" w:space="0" w:color="auto"/>
            <w:right w:val="none" w:sz="0" w:space="0" w:color="auto"/>
          </w:divBdr>
        </w:div>
      </w:divsChild>
    </w:div>
    <w:div w:id="759524415">
      <w:bodyDiv w:val="1"/>
      <w:marLeft w:val="0"/>
      <w:marRight w:val="0"/>
      <w:marTop w:val="0"/>
      <w:marBottom w:val="0"/>
      <w:divBdr>
        <w:top w:val="none" w:sz="0" w:space="0" w:color="auto"/>
        <w:left w:val="none" w:sz="0" w:space="0" w:color="auto"/>
        <w:bottom w:val="none" w:sz="0" w:space="0" w:color="auto"/>
        <w:right w:val="none" w:sz="0" w:space="0" w:color="auto"/>
      </w:divBdr>
    </w:div>
    <w:div w:id="783886223">
      <w:bodyDiv w:val="1"/>
      <w:marLeft w:val="0"/>
      <w:marRight w:val="0"/>
      <w:marTop w:val="0"/>
      <w:marBottom w:val="0"/>
      <w:divBdr>
        <w:top w:val="none" w:sz="0" w:space="0" w:color="auto"/>
        <w:left w:val="none" w:sz="0" w:space="0" w:color="auto"/>
        <w:bottom w:val="none" w:sz="0" w:space="0" w:color="auto"/>
        <w:right w:val="none" w:sz="0" w:space="0" w:color="auto"/>
      </w:divBdr>
    </w:div>
    <w:div w:id="806968104">
      <w:bodyDiv w:val="1"/>
      <w:marLeft w:val="0"/>
      <w:marRight w:val="0"/>
      <w:marTop w:val="0"/>
      <w:marBottom w:val="0"/>
      <w:divBdr>
        <w:top w:val="none" w:sz="0" w:space="0" w:color="auto"/>
        <w:left w:val="none" w:sz="0" w:space="0" w:color="auto"/>
        <w:bottom w:val="none" w:sz="0" w:space="0" w:color="auto"/>
        <w:right w:val="none" w:sz="0" w:space="0" w:color="auto"/>
      </w:divBdr>
    </w:div>
    <w:div w:id="816918479">
      <w:bodyDiv w:val="1"/>
      <w:marLeft w:val="0"/>
      <w:marRight w:val="0"/>
      <w:marTop w:val="0"/>
      <w:marBottom w:val="0"/>
      <w:divBdr>
        <w:top w:val="none" w:sz="0" w:space="0" w:color="auto"/>
        <w:left w:val="none" w:sz="0" w:space="0" w:color="auto"/>
        <w:bottom w:val="none" w:sz="0" w:space="0" w:color="auto"/>
        <w:right w:val="none" w:sz="0" w:space="0" w:color="auto"/>
      </w:divBdr>
    </w:div>
    <w:div w:id="817648807">
      <w:bodyDiv w:val="1"/>
      <w:marLeft w:val="0"/>
      <w:marRight w:val="0"/>
      <w:marTop w:val="0"/>
      <w:marBottom w:val="0"/>
      <w:divBdr>
        <w:top w:val="none" w:sz="0" w:space="0" w:color="auto"/>
        <w:left w:val="none" w:sz="0" w:space="0" w:color="auto"/>
        <w:bottom w:val="none" w:sz="0" w:space="0" w:color="auto"/>
        <w:right w:val="none" w:sz="0" w:space="0" w:color="auto"/>
      </w:divBdr>
    </w:div>
    <w:div w:id="822359253">
      <w:bodyDiv w:val="1"/>
      <w:marLeft w:val="0"/>
      <w:marRight w:val="0"/>
      <w:marTop w:val="0"/>
      <w:marBottom w:val="0"/>
      <w:divBdr>
        <w:top w:val="none" w:sz="0" w:space="0" w:color="auto"/>
        <w:left w:val="none" w:sz="0" w:space="0" w:color="auto"/>
        <w:bottom w:val="none" w:sz="0" w:space="0" w:color="auto"/>
        <w:right w:val="none" w:sz="0" w:space="0" w:color="auto"/>
      </w:divBdr>
    </w:div>
    <w:div w:id="832257858">
      <w:bodyDiv w:val="1"/>
      <w:marLeft w:val="0"/>
      <w:marRight w:val="0"/>
      <w:marTop w:val="0"/>
      <w:marBottom w:val="0"/>
      <w:divBdr>
        <w:top w:val="none" w:sz="0" w:space="0" w:color="auto"/>
        <w:left w:val="none" w:sz="0" w:space="0" w:color="auto"/>
        <w:bottom w:val="none" w:sz="0" w:space="0" w:color="auto"/>
        <w:right w:val="none" w:sz="0" w:space="0" w:color="auto"/>
      </w:divBdr>
    </w:div>
    <w:div w:id="832260493">
      <w:bodyDiv w:val="1"/>
      <w:marLeft w:val="0"/>
      <w:marRight w:val="0"/>
      <w:marTop w:val="0"/>
      <w:marBottom w:val="0"/>
      <w:divBdr>
        <w:top w:val="none" w:sz="0" w:space="0" w:color="auto"/>
        <w:left w:val="none" w:sz="0" w:space="0" w:color="auto"/>
        <w:bottom w:val="none" w:sz="0" w:space="0" w:color="auto"/>
        <w:right w:val="none" w:sz="0" w:space="0" w:color="auto"/>
      </w:divBdr>
    </w:div>
    <w:div w:id="860356969">
      <w:bodyDiv w:val="1"/>
      <w:marLeft w:val="0"/>
      <w:marRight w:val="0"/>
      <w:marTop w:val="0"/>
      <w:marBottom w:val="0"/>
      <w:divBdr>
        <w:top w:val="none" w:sz="0" w:space="0" w:color="auto"/>
        <w:left w:val="none" w:sz="0" w:space="0" w:color="auto"/>
        <w:bottom w:val="none" w:sz="0" w:space="0" w:color="auto"/>
        <w:right w:val="none" w:sz="0" w:space="0" w:color="auto"/>
      </w:divBdr>
    </w:div>
    <w:div w:id="881332576">
      <w:bodyDiv w:val="1"/>
      <w:marLeft w:val="0"/>
      <w:marRight w:val="0"/>
      <w:marTop w:val="0"/>
      <w:marBottom w:val="0"/>
      <w:divBdr>
        <w:top w:val="none" w:sz="0" w:space="0" w:color="auto"/>
        <w:left w:val="none" w:sz="0" w:space="0" w:color="auto"/>
        <w:bottom w:val="none" w:sz="0" w:space="0" w:color="auto"/>
        <w:right w:val="none" w:sz="0" w:space="0" w:color="auto"/>
      </w:divBdr>
    </w:div>
    <w:div w:id="943684580">
      <w:bodyDiv w:val="1"/>
      <w:marLeft w:val="0"/>
      <w:marRight w:val="0"/>
      <w:marTop w:val="0"/>
      <w:marBottom w:val="0"/>
      <w:divBdr>
        <w:top w:val="none" w:sz="0" w:space="0" w:color="auto"/>
        <w:left w:val="none" w:sz="0" w:space="0" w:color="auto"/>
        <w:bottom w:val="none" w:sz="0" w:space="0" w:color="auto"/>
        <w:right w:val="none" w:sz="0" w:space="0" w:color="auto"/>
      </w:divBdr>
    </w:div>
    <w:div w:id="944657113">
      <w:bodyDiv w:val="1"/>
      <w:marLeft w:val="0"/>
      <w:marRight w:val="0"/>
      <w:marTop w:val="0"/>
      <w:marBottom w:val="0"/>
      <w:divBdr>
        <w:top w:val="none" w:sz="0" w:space="0" w:color="auto"/>
        <w:left w:val="none" w:sz="0" w:space="0" w:color="auto"/>
        <w:bottom w:val="none" w:sz="0" w:space="0" w:color="auto"/>
        <w:right w:val="none" w:sz="0" w:space="0" w:color="auto"/>
      </w:divBdr>
      <w:divsChild>
        <w:div w:id="174616939">
          <w:marLeft w:val="360"/>
          <w:marRight w:val="0"/>
          <w:marTop w:val="200"/>
          <w:marBottom w:val="0"/>
          <w:divBdr>
            <w:top w:val="none" w:sz="0" w:space="0" w:color="auto"/>
            <w:left w:val="none" w:sz="0" w:space="0" w:color="auto"/>
            <w:bottom w:val="none" w:sz="0" w:space="0" w:color="auto"/>
            <w:right w:val="none" w:sz="0" w:space="0" w:color="auto"/>
          </w:divBdr>
        </w:div>
      </w:divsChild>
    </w:div>
    <w:div w:id="952442645">
      <w:bodyDiv w:val="1"/>
      <w:marLeft w:val="0"/>
      <w:marRight w:val="0"/>
      <w:marTop w:val="0"/>
      <w:marBottom w:val="0"/>
      <w:divBdr>
        <w:top w:val="none" w:sz="0" w:space="0" w:color="auto"/>
        <w:left w:val="none" w:sz="0" w:space="0" w:color="auto"/>
        <w:bottom w:val="none" w:sz="0" w:space="0" w:color="auto"/>
        <w:right w:val="none" w:sz="0" w:space="0" w:color="auto"/>
      </w:divBdr>
    </w:div>
    <w:div w:id="968975400">
      <w:bodyDiv w:val="1"/>
      <w:marLeft w:val="0"/>
      <w:marRight w:val="0"/>
      <w:marTop w:val="0"/>
      <w:marBottom w:val="0"/>
      <w:divBdr>
        <w:top w:val="none" w:sz="0" w:space="0" w:color="auto"/>
        <w:left w:val="none" w:sz="0" w:space="0" w:color="auto"/>
        <w:bottom w:val="none" w:sz="0" w:space="0" w:color="auto"/>
        <w:right w:val="none" w:sz="0" w:space="0" w:color="auto"/>
      </w:divBdr>
      <w:divsChild>
        <w:div w:id="1350522814">
          <w:marLeft w:val="0"/>
          <w:marRight w:val="150"/>
          <w:marTop w:val="0"/>
          <w:marBottom w:val="0"/>
          <w:divBdr>
            <w:top w:val="single" w:sz="2" w:space="0" w:color="000000"/>
            <w:left w:val="single" w:sz="2" w:space="0" w:color="000000"/>
            <w:bottom w:val="single" w:sz="2" w:space="0" w:color="000000"/>
            <w:right w:val="single" w:sz="2" w:space="0" w:color="000000"/>
          </w:divBdr>
          <w:divsChild>
            <w:div w:id="419184993">
              <w:marLeft w:val="0"/>
              <w:marRight w:val="0"/>
              <w:marTop w:val="0"/>
              <w:marBottom w:val="0"/>
              <w:divBdr>
                <w:top w:val="single" w:sz="2" w:space="0" w:color="000000"/>
                <w:left w:val="single" w:sz="2" w:space="0" w:color="000000"/>
                <w:bottom w:val="single" w:sz="2" w:space="0" w:color="000000"/>
                <w:right w:val="single" w:sz="2" w:space="0" w:color="000000"/>
              </w:divBdr>
              <w:divsChild>
                <w:div w:id="1983074791">
                  <w:marLeft w:val="0"/>
                  <w:marRight w:val="0"/>
                  <w:marTop w:val="0"/>
                  <w:marBottom w:val="0"/>
                  <w:divBdr>
                    <w:top w:val="single" w:sz="2" w:space="0" w:color="000000"/>
                    <w:left w:val="single" w:sz="2" w:space="0" w:color="000000"/>
                    <w:bottom w:val="single" w:sz="2" w:space="0" w:color="000000"/>
                    <w:right w:val="single" w:sz="2" w:space="0" w:color="000000"/>
                  </w:divBdr>
                  <w:divsChild>
                    <w:div w:id="914239938">
                      <w:marLeft w:val="0"/>
                      <w:marRight w:val="0"/>
                      <w:marTop w:val="0"/>
                      <w:marBottom w:val="0"/>
                      <w:divBdr>
                        <w:top w:val="single" w:sz="2" w:space="0" w:color="000000"/>
                        <w:left w:val="single" w:sz="2" w:space="0" w:color="000000"/>
                        <w:bottom w:val="single" w:sz="2" w:space="0" w:color="000000"/>
                        <w:right w:val="single" w:sz="2" w:space="0" w:color="000000"/>
                      </w:divBdr>
                      <w:divsChild>
                        <w:div w:id="929580508">
                          <w:marLeft w:val="0"/>
                          <w:marRight w:val="0"/>
                          <w:marTop w:val="0"/>
                          <w:marBottom w:val="0"/>
                          <w:divBdr>
                            <w:top w:val="none" w:sz="0" w:space="0" w:color="auto"/>
                            <w:left w:val="none" w:sz="0" w:space="0" w:color="auto"/>
                            <w:bottom w:val="none" w:sz="0" w:space="0" w:color="auto"/>
                            <w:right w:val="none" w:sz="0" w:space="0" w:color="auto"/>
                          </w:divBdr>
                          <w:divsChild>
                            <w:div w:id="20194983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58825838">
          <w:marLeft w:val="0"/>
          <w:marRight w:val="0"/>
          <w:marTop w:val="0"/>
          <w:marBottom w:val="0"/>
          <w:divBdr>
            <w:top w:val="single" w:sz="2" w:space="0" w:color="000000"/>
            <w:left w:val="single" w:sz="2" w:space="0" w:color="000000"/>
            <w:bottom w:val="single" w:sz="2" w:space="8" w:color="000000"/>
            <w:right w:val="single" w:sz="2" w:space="0" w:color="000000"/>
          </w:divBdr>
          <w:divsChild>
            <w:div w:id="2075395400">
              <w:marLeft w:val="0"/>
              <w:marRight w:val="0"/>
              <w:marTop w:val="0"/>
              <w:marBottom w:val="0"/>
              <w:divBdr>
                <w:top w:val="single" w:sz="2" w:space="0" w:color="000000"/>
                <w:left w:val="single" w:sz="2" w:space="0" w:color="000000"/>
                <w:bottom w:val="single" w:sz="2" w:space="0" w:color="000000"/>
                <w:right w:val="single" w:sz="2" w:space="0" w:color="000000"/>
              </w:divBdr>
              <w:divsChild>
                <w:div w:id="201989819">
                  <w:marLeft w:val="0"/>
                  <w:marRight w:val="0"/>
                  <w:marTop w:val="0"/>
                  <w:marBottom w:val="30"/>
                  <w:divBdr>
                    <w:top w:val="single" w:sz="2" w:space="0" w:color="000000"/>
                    <w:left w:val="single" w:sz="2" w:space="0" w:color="000000"/>
                    <w:bottom w:val="single" w:sz="2" w:space="0" w:color="000000"/>
                    <w:right w:val="single" w:sz="2" w:space="0" w:color="000000"/>
                  </w:divBdr>
                  <w:divsChild>
                    <w:div w:id="1779834749">
                      <w:marLeft w:val="0"/>
                      <w:marRight w:val="0"/>
                      <w:marTop w:val="0"/>
                      <w:marBottom w:val="0"/>
                      <w:divBdr>
                        <w:top w:val="single" w:sz="2" w:space="0" w:color="000000"/>
                        <w:left w:val="single" w:sz="2" w:space="0" w:color="000000"/>
                        <w:bottom w:val="single" w:sz="2" w:space="0" w:color="000000"/>
                        <w:right w:val="single" w:sz="2" w:space="0" w:color="000000"/>
                      </w:divBdr>
                      <w:divsChild>
                        <w:div w:id="70584360">
                          <w:marLeft w:val="0"/>
                          <w:marRight w:val="0"/>
                          <w:marTop w:val="0"/>
                          <w:marBottom w:val="0"/>
                          <w:divBdr>
                            <w:top w:val="single" w:sz="2" w:space="0" w:color="000000"/>
                            <w:left w:val="single" w:sz="2" w:space="0" w:color="000000"/>
                            <w:bottom w:val="single" w:sz="2" w:space="0" w:color="000000"/>
                            <w:right w:val="single" w:sz="2" w:space="0" w:color="000000"/>
                          </w:divBdr>
                          <w:divsChild>
                            <w:div w:id="1392079576">
                              <w:marLeft w:val="0"/>
                              <w:marRight w:val="0"/>
                              <w:marTop w:val="0"/>
                              <w:marBottom w:val="0"/>
                              <w:divBdr>
                                <w:top w:val="single" w:sz="2" w:space="0" w:color="000000"/>
                                <w:left w:val="single" w:sz="2" w:space="0" w:color="000000"/>
                                <w:bottom w:val="single" w:sz="2" w:space="0" w:color="000000"/>
                                <w:right w:val="single" w:sz="2" w:space="0" w:color="000000"/>
                              </w:divBdr>
                              <w:divsChild>
                                <w:div w:id="1962956154">
                                  <w:marLeft w:val="0"/>
                                  <w:marRight w:val="0"/>
                                  <w:marTop w:val="0"/>
                                  <w:marBottom w:val="0"/>
                                  <w:divBdr>
                                    <w:top w:val="single" w:sz="2" w:space="0" w:color="000000"/>
                                    <w:left w:val="single" w:sz="2" w:space="0" w:color="000000"/>
                                    <w:bottom w:val="single" w:sz="2" w:space="0" w:color="000000"/>
                                    <w:right w:val="single" w:sz="2" w:space="0" w:color="000000"/>
                                  </w:divBdr>
                                  <w:divsChild>
                                    <w:div w:id="1719091966">
                                      <w:marLeft w:val="0"/>
                                      <w:marRight w:val="0"/>
                                      <w:marTop w:val="0"/>
                                      <w:marBottom w:val="0"/>
                                      <w:divBdr>
                                        <w:top w:val="single" w:sz="2" w:space="0" w:color="000000"/>
                                        <w:left w:val="single" w:sz="2" w:space="0" w:color="000000"/>
                                        <w:bottom w:val="single" w:sz="2" w:space="0" w:color="000000"/>
                                        <w:right w:val="single" w:sz="2" w:space="0" w:color="000000"/>
                                      </w:divBdr>
                                      <w:divsChild>
                                        <w:div w:id="204455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9860268">
                                      <w:marLeft w:val="75"/>
                                      <w:marRight w:val="0"/>
                                      <w:marTop w:val="0"/>
                                      <w:marBottom w:val="0"/>
                                      <w:divBdr>
                                        <w:top w:val="single" w:sz="2" w:space="0" w:color="000000"/>
                                        <w:left w:val="single" w:sz="2" w:space="0" w:color="000000"/>
                                        <w:bottom w:val="single" w:sz="2" w:space="0" w:color="000000"/>
                                        <w:right w:val="single" w:sz="2" w:space="0" w:color="000000"/>
                                      </w:divBdr>
                                      <w:divsChild>
                                        <w:div w:id="854464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22902919">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596210244">
              <w:marLeft w:val="0"/>
              <w:marRight w:val="0"/>
              <w:marTop w:val="0"/>
              <w:marBottom w:val="0"/>
              <w:divBdr>
                <w:top w:val="single" w:sz="2" w:space="0" w:color="000000"/>
                <w:left w:val="single" w:sz="2" w:space="0" w:color="000000"/>
                <w:bottom w:val="single" w:sz="2" w:space="0" w:color="000000"/>
                <w:right w:val="single" w:sz="2" w:space="0" w:color="000000"/>
              </w:divBdr>
              <w:divsChild>
                <w:div w:id="1702171599">
                  <w:marLeft w:val="0"/>
                  <w:marRight w:val="0"/>
                  <w:marTop w:val="0"/>
                  <w:marBottom w:val="0"/>
                  <w:divBdr>
                    <w:top w:val="single" w:sz="2" w:space="0" w:color="000000"/>
                    <w:left w:val="single" w:sz="2" w:space="0" w:color="000000"/>
                    <w:bottom w:val="single" w:sz="2" w:space="0" w:color="000000"/>
                    <w:right w:val="single" w:sz="2" w:space="0" w:color="000000"/>
                  </w:divBdr>
                  <w:divsChild>
                    <w:div w:id="555556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2033238">
                  <w:marLeft w:val="0"/>
                  <w:marRight w:val="0"/>
                  <w:marTop w:val="0"/>
                  <w:marBottom w:val="0"/>
                  <w:divBdr>
                    <w:top w:val="single" w:sz="2" w:space="0" w:color="000000"/>
                    <w:left w:val="single" w:sz="2" w:space="0" w:color="000000"/>
                    <w:bottom w:val="single" w:sz="2" w:space="0" w:color="000000"/>
                    <w:right w:val="single" w:sz="2" w:space="0" w:color="000000"/>
                  </w:divBdr>
                  <w:divsChild>
                    <w:div w:id="1143278826">
                      <w:marLeft w:val="0"/>
                      <w:marRight w:val="0"/>
                      <w:marTop w:val="0"/>
                      <w:marBottom w:val="0"/>
                      <w:divBdr>
                        <w:top w:val="single" w:sz="2" w:space="0" w:color="000000"/>
                        <w:left w:val="single" w:sz="2" w:space="0" w:color="000000"/>
                        <w:bottom w:val="single" w:sz="2" w:space="0" w:color="000000"/>
                        <w:right w:val="single" w:sz="2" w:space="0" w:color="000000"/>
                      </w:divBdr>
                      <w:divsChild>
                        <w:div w:id="1894271443">
                          <w:marLeft w:val="0"/>
                          <w:marRight w:val="0"/>
                          <w:marTop w:val="150"/>
                          <w:marBottom w:val="0"/>
                          <w:divBdr>
                            <w:top w:val="single" w:sz="2" w:space="0" w:color="000000"/>
                            <w:left w:val="single" w:sz="2" w:space="0" w:color="000000"/>
                            <w:bottom w:val="single" w:sz="2" w:space="0" w:color="000000"/>
                            <w:right w:val="single" w:sz="2" w:space="0" w:color="000000"/>
                          </w:divBdr>
                          <w:divsChild>
                            <w:div w:id="1464040857">
                              <w:marLeft w:val="0"/>
                              <w:marRight w:val="0"/>
                              <w:marTop w:val="0"/>
                              <w:marBottom w:val="0"/>
                              <w:divBdr>
                                <w:top w:val="single" w:sz="2" w:space="0" w:color="000000"/>
                                <w:left w:val="single" w:sz="2" w:space="0" w:color="000000"/>
                                <w:bottom w:val="single" w:sz="2" w:space="0" w:color="000000"/>
                                <w:right w:val="single" w:sz="2" w:space="0" w:color="000000"/>
                              </w:divBdr>
                              <w:divsChild>
                                <w:div w:id="1662074022">
                                  <w:marLeft w:val="0"/>
                                  <w:marRight w:val="0"/>
                                  <w:marTop w:val="0"/>
                                  <w:marBottom w:val="0"/>
                                  <w:divBdr>
                                    <w:top w:val="single" w:sz="2" w:space="0" w:color="000000"/>
                                    <w:left w:val="single" w:sz="2" w:space="0" w:color="000000"/>
                                    <w:bottom w:val="single" w:sz="2" w:space="0" w:color="000000"/>
                                    <w:right w:val="single" w:sz="2" w:space="0" w:color="000000"/>
                                  </w:divBdr>
                                  <w:divsChild>
                                    <w:div w:id="1497575823">
                                      <w:marLeft w:val="0"/>
                                      <w:marRight w:val="0"/>
                                      <w:marTop w:val="0"/>
                                      <w:marBottom w:val="0"/>
                                      <w:divBdr>
                                        <w:top w:val="single" w:sz="2" w:space="0" w:color="000000"/>
                                        <w:left w:val="single" w:sz="2" w:space="0" w:color="000000"/>
                                        <w:bottom w:val="single" w:sz="2" w:space="0" w:color="000000"/>
                                        <w:right w:val="single" w:sz="2" w:space="0" w:color="000000"/>
                                      </w:divBdr>
                                      <w:divsChild>
                                        <w:div w:id="172844713">
                                          <w:marLeft w:val="0"/>
                                          <w:marRight w:val="0"/>
                                          <w:marTop w:val="0"/>
                                          <w:marBottom w:val="0"/>
                                          <w:divBdr>
                                            <w:top w:val="single" w:sz="2" w:space="0" w:color="000000"/>
                                            <w:left w:val="single" w:sz="2" w:space="0" w:color="000000"/>
                                            <w:bottom w:val="single" w:sz="2" w:space="0" w:color="000000"/>
                                            <w:right w:val="single" w:sz="2" w:space="0" w:color="000000"/>
                                          </w:divBdr>
                                          <w:divsChild>
                                            <w:div w:id="145826655">
                                              <w:marLeft w:val="0"/>
                                              <w:marRight w:val="0"/>
                                              <w:marTop w:val="0"/>
                                              <w:marBottom w:val="0"/>
                                              <w:divBdr>
                                                <w:top w:val="single" w:sz="2" w:space="0" w:color="000000"/>
                                                <w:left w:val="single" w:sz="2" w:space="0" w:color="000000"/>
                                                <w:bottom w:val="single" w:sz="2" w:space="0" w:color="000000"/>
                                                <w:right w:val="single" w:sz="2" w:space="0" w:color="000000"/>
                                              </w:divBdr>
                                              <w:divsChild>
                                                <w:div w:id="1208638256">
                                                  <w:marLeft w:val="0"/>
                                                  <w:marRight w:val="0"/>
                                                  <w:marTop w:val="0"/>
                                                  <w:marBottom w:val="0"/>
                                                  <w:divBdr>
                                                    <w:top w:val="single" w:sz="2" w:space="0" w:color="000000"/>
                                                    <w:left w:val="single" w:sz="2" w:space="8" w:color="000000"/>
                                                    <w:bottom w:val="single" w:sz="2" w:space="0" w:color="000000"/>
                                                    <w:right w:val="single" w:sz="2" w:space="8" w:color="000000"/>
                                                  </w:divBdr>
                                                  <w:divsChild>
                                                    <w:div w:id="19284640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4856711">
                                                  <w:marLeft w:val="0"/>
                                                  <w:marRight w:val="0"/>
                                                  <w:marTop w:val="0"/>
                                                  <w:marBottom w:val="0"/>
                                                  <w:divBdr>
                                                    <w:top w:val="single" w:sz="2" w:space="0" w:color="000000"/>
                                                    <w:left w:val="single" w:sz="2" w:space="8" w:color="000000"/>
                                                    <w:bottom w:val="single" w:sz="2" w:space="0" w:color="000000"/>
                                                    <w:right w:val="single" w:sz="2" w:space="0" w:color="000000"/>
                                                  </w:divBdr>
                                                  <w:divsChild>
                                                    <w:div w:id="1904020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02988206">
                                          <w:marLeft w:val="0"/>
                                          <w:marRight w:val="0"/>
                                          <w:marTop w:val="75"/>
                                          <w:marBottom w:val="0"/>
                                          <w:divBdr>
                                            <w:top w:val="single" w:sz="2" w:space="0" w:color="000000"/>
                                            <w:left w:val="single" w:sz="2" w:space="0" w:color="000000"/>
                                            <w:bottom w:val="single" w:sz="2" w:space="0" w:color="000000"/>
                                            <w:right w:val="single" w:sz="2" w:space="0" w:color="000000"/>
                                          </w:divBdr>
                                          <w:divsChild>
                                            <w:div w:id="1491291521">
                                              <w:marLeft w:val="0"/>
                                              <w:marRight w:val="0"/>
                                              <w:marTop w:val="0"/>
                                              <w:marBottom w:val="0"/>
                                              <w:divBdr>
                                                <w:top w:val="single" w:sz="2" w:space="0" w:color="000000"/>
                                                <w:left w:val="single" w:sz="2" w:space="0" w:color="000000"/>
                                                <w:bottom w:val="single" w:sz="2" w:space="0" w:color="000000"/>
                                                <w:right w:val="single" w:sz="2" w:space="0" w:color="000000"/>
                                              </w:divBdr>
                                              <w:divsChild>
                                                <w:div w:id="354237189">
                                                  <w:marLeft w:val="0"/>
                                                  <w:marRight w:val="0"/>
                                                  <w:marTop w:val="0"/>
                                                  <w:marBottom w:val="0"/>
                                                  <w:divBdr>
                                                    <w:top w:val="single" w:sz="2" w:space="0" w:color="000000"/>
                                                    <w:left w:val="single" w:sz="2" w:space="8" w:color="000000"/>
                                                    <w:bottom w:val="single" w:sz="2" w:space="0" w:color="000000"/>
                                                    <w:right w:val="single" w:sz="2" w:space="8" w:color="000000"/>
                                                  </w:divBdr>
                                                  <w:divsChild>
                                                    <w:div w:id="1014647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2356615">
                                                  <w:marLeft w:val="0"/>
                                                  <w:marRight w:val="0"/>
                                                  <w:marTop w:val="0"/>
                                                  <w:marBottom w:val="0"/>
                                                  <w:divBdr>
                                                    <w:top w:val="single" w:sz="2" w:space="0" w:color="000000"/>
                                                    <w:left w:val="single" w:sz="2" w:space="8" w:color="000000"/>
                                                    <w:bottom w:val="single" w:sz="2" w:space="0" w:color="000000"/>
                                                    <w:right w:val="single" w:sz="2" w:space="0" w:color="000000"/>
                                                  </w:divBdr>
                                                  <w:divsChild>
                                                    <w:div w:id="1110931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64566048">
                                          <w:marLeft w:val="0"/>
                                          <w:marRight w:val="0"/>
                                          <w:marTop w:val="75"/>
                                          <w:marBottom w:val="0"/>
                                          <w:divBdr>
                                            <w:top w:val="single" w:sz="2" w:space="0" w:color="000000"/>
                                            <w:left w:val="single" w:sz="2" w:space="0" w:color="000000"/>
                                            <w:bottom w:val="single" w:sz="2" w:space="0" w:color="000000"/>
                                            <w:right w:val="single" w:sz="2" w:space="0" w:color="000000"/>
                                          </w:divBdr>
                                          <w:divsChild>
                                            <w:div w:id="1746099576">
                                              <w:marLeft w:val="0"/>
                                              <w:marRight w:val="0"/>
                                              <w:marTop w:val="0"/>
                                              <w:marBottom w:val="0"/>
                                              <w:divBdr>
                                                <w:top w:val="single" w:sz="2" w:space="0" w:color="000000"/>
                                                <w:left w:val="single" w:sz="2" w:space="0" w:color="000000"/>
                                                <w:bottom w:val="single" w:sz="2" w:space="0" w:color="000000"/>
                                                <w:right w:val="single" w:sz="2" w:space="0" w:color="000000"/>
                                              </w:divBdr>
                                              <w:divsChild>
                                                <w:div w:id="2134010985">
                                                  <w:marLeft w:val="0"/>
                                                  <w:marRight w:val="0"/>
                                                  <w:marTop w:val="0"/>
                                                  <w:marBottom w:val="0"/>
                                                  <w:divBdr>
                                                    <w:top w:val="single" w:sz="2" w:space="0" w:color="000000"/>
                                                    <w:left w:val="single" w:sz="2" w:space="8" w:color="000000"/>
                                                    <w:bottom w:val="single" w:sz="2" w:space="0" w:color="000000"/>
                                                    <w:right w:val="single" w:sz="2" w:space="8" w:color="000000"/>
                                                  </w:divBdr>
                                                  <w:divsChild>
                                                    <w:div w:id="1329213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777583">
                                                  <w:marLeft w:val="0"/>
                                                  <w:marRight w:val="0"/>
                                                  <w:marTop w:val="0"/>
                                                  <w:marBottom w:val="0"/>
                                                  <w:divBdr>
                                                    <w:top w:val="single" w:sz="2" w:space="0" w:color="000000"/>
                                                    <w:left w:val="single" w:sz="2" w:space="8" w:color="000000"/>
                                                    <w:bottom w:val="single" w:sz="2" w:space="0" w:color="000000"/>
                                                    <w:right w:val="single" w:sz="2" w:space="0" w:color="000000"/>
                                                  </w:divBdr>
                                                  <w:divsChild>
                                                    <w:div w:id="479616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00835978">
                                          <w:marLeft w:val="0"/>
                                          <w:marRight w:val="0"/>
                                          <w:marTop w:val="150"/>
                                          <w:marBottom w:val="0"/>
                                          <w:divBdr>
                                            <w:top w:val="single" w:sz="2" w:space="0" w:color="000000"/>
                                            <w:left w:val="single" w:sz="2" w:space="0" w:color="000000"/>
                                            <w:bottom w:val="single" w:sz="2" w:space="0" w:color="000000"/>
                                            <w:right w:val="single" w:sz="2" w:space="0" w:color="000000"/>
                                          </w:divBdr>
                                          <w:divsChild>
                                            <w:div w:id="4275831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998969751">
      <w:bodyDiv w:val="1"/>
      <w:marLeft w:val="0"/>
      <w:marRight w:val="0"/>
      <w:marTop w:val="0"/>
      <w:marBottom w:val="0"/>
      <w:divBdr>
        <w:top w:val="none" w:sz="0" w:space="0" w:color="auto"/>
        <w:left w:val="none" w:sz="0" w:space="0" w:color="auto"/>
        <w:bottom w:val="none" w:sz="0" w:space="0" w:color="auto"/>
        <w:right w:val="none" w:sz="0" w:space="0" w:color="auto"/>
      </w:divBdr>
    </w:div>
    <w:div w:id="1005596062">
      <w:bodyDiv w:val="1"/>
      <w:marLeft w:val="0"/>
      <w:marRight w:val="0"/>
      <w:marTop w:val="0"/>
      <w:marBottom w:val="0"/>
      <w:divBdr>
        <w:top w:val="none" w:sz="0" w:space="0" w:color="auto"/>
        <w:left w:val="none" w:sz="0" w:space="0" w:color="auto"/>
        <w:bottom w:val="none" w:sz="0" w:space="0" w:color="auto"/>
        <w:right w:val="none" w:sz="0" w:space="0" w:color="auto"/>
      </w:divBdr>
    </w:div>
    <w:div w:id="1007630827">
      <w:bodyDiv w:val="1"/>
      <w:marLeft w:val="0"/>
      <w:marRight w:val="0"/>
      <w:marTop w:val="0"/>
      <w:marBottom w:val="0"/>
      <w:divBdr>
        <w:top w:val="none" w:sz="0" w:space="0" w:color="auto"/>
        <w:left w:val="none" w:sz="0" w:space="0" w:color="auto"/>
        <w:bottom w:val="none" w:sz="0" w:space="0" w:color="auto"/>
        <w:right w:val="none" w:sz="0" w:space="0" w:color="auto"/>
      </w:divBdr>
    </w:div>
    <w:div w:id="1014117436">
      <w:bodyDiv w:val="1"/>
      <w:marLeft w:val="0"/>
      <w:marRight w:val="0"/>
      <w:marTop w:val="0"/>
      <w:marBottom w:val="0"/>
      <w:divBdr>
        <w:top w:val="none" w:sz="0" w:space="0" w:color="auto"/>
        <w:left w:val="none" w:sz="0" w:space="0" w:color="auto"/>
        <w:bottom w:val="none" w:sz="0" w:space="0" w:color="auto"/>
        <w:right w:val="none" w:sz="0" w:space="0" w:color="auto"/>
      </w:divBdr>
    </w:div>
    <w:div w:id="1034380407">
      <w:bodyDiv w:val="1"/>
      <w:marLeft w:val="0"/>
      <w:marRight w:val="0"/>
      <w:marTop w:val="0"/>
      <w:marBottom w:val="0"/>
      <w:divBdr>
        <w:top w:val="none" w:sz="0" w:space="0" w:color="auto"/>
        <w:left w:val="none" w:sz="0" w:space="0" w:color="auto"/>
        <w:bottom w:val="none" w:sz="0" w:space="0" w:color="auto"/>
        <w:right w:val="none" w:sz="0" w:space="0" w:color="auto"/>
      </w:divBdr>
    </w:div>
    <w:div w:id="1048455468">
      <w:bodyDiv w:val="1"/>
      <w:marLeft w:val="0"/>
      <w:marRight w:val="0"/>
      <w:marTop w:val="0"/>
      <w:marBottom w:val="0"/>
      <w:divBdr>
        <w:top w:val="none" w:sz="0" w:space="0" w:color="auto"/>
        <w:left w:val="none" w:sz="0" w:space="0" w:color="auto"/>
        <w:bottom w:val="none" w:sz="0" w:space="0" w:color="auto"/>
        <w:right w:val="none" w:sz="0" w:space="0" w:color="auto"/>
      </w:divBdr>
    </w:div>
    <w:div w:id="1063288314">
      <w:bodyDiv w:val="1"/>
      <w:marLeft w:val="0"/>
      <w:marRight w:val="0"/>
      <w:marTop w:val="0"/>
      <w:marBottom w:val="0"/>
      <w:divBdr>
        <w:top w:val="none" w:sz="0" w:space="0" w:color="auto"/>
        <w:left w:val="none" w:sz="0" w:space="0" w:color="auto"/>
        <w:bottom w:val="none" w:sz="0" w:space="0" w:color="auto"/>
        <w:right w:val="none" w:sz="0" w:space="0" w:color="auto"/>
      </w:divBdr>
    </w:div>
    <w:div w:id="1065756110">
      <w:bodyDiv w:val="1"/>
      <w:marLeft w:val="0"/>
      <w:marRight w:val="0"/>
      <w:marTop w:val="0"/>
      <w:marBottom w:val="0"/>
      <w:divBdr>
        <w:top w:val="none" w:sz="0" w:space="0" w:color="auto"/>
        <w:left w:val="none" w:sz="0" w:space="0" w:color="auto"/>
        <w:bottom w:val="none" w:sz="0" w:space="0" w:color="auto"/>
        <w:right w:val="none" w:sz="0" w:space="0" w:color="auto"/>
      </w:divBdr>
    </w:div>
    <w:div w:id="1066416294">
      <w:bodyDiv w:val="1"/>
      <w:marLeft w:val="0"/>
      <w:marRight w:val="0"/>
      <w:marTop w:val="0"/>
      <w:marBottom w:val="0"/>
      <w:divBdr>
        <w:top w:val="none" w:sz="0" w:space="0" w:color="auto"/>
        <w:left w:val="none" w:sz="0" w:space="0" w:color="auto"/>
        <w:bottom w:val="none" w:sz="0" w:space="0" w:color="auto"/>
        <w:right w:val="none" w:sz="0" w:space="0" w:color="auto"/>
      </w:divBdr>
    </w:div>
    <w:div w:id="1074622778">
      <w:bodyDiv w:val="1"/>
      <w:marLeft w:val="0"/>
      <w:marRight w:val="0"/>
      <w:marTop w:val="0"/>
      <w:marBottom w:val="0"/>
      <w:divBdr>
        <w:top w:val="none" w:sz="0" w:space="0" w:color="auto"/>
        <w:left w:val="none" w:sz="0" w:space="0" w:color="auto"/>
        <w:bottom w:val="none" w:sz="0" w:space="0" w:color="auto"/>
        <w:right w:val="none" w:sz="0" w:space="0" w:color="auto"/>
      </w:divBdr>
    </w:div>
    <w:div w:id="1090395961">
      <w:bodyDiv w:val="1"/>
      <w:marLeft w:val="0"/>
      <w:marRight w:val="0"/>
      <w:marTop w:val="0"/>
      <w:marBottom w:val="0"/>
      <w:divBdr>
        <w:top w:val="none" w:sz="0" w:space="0" w:color="auto"/>
        <w:left w:val="none" w:sz="0" w:space="0" w:color="auto"/>
        <w:bottom w:val="none" w:sz="0" w:space="0" w:color="auto"/>
        <w:right w:val="none" w:sz="0" w:space="0" w:color="auto"/>
      </w:divBdr>
    </w:div>
    <w:div w:id="1093933032">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42767651">
      <w:bodyDiv w:val="1"/>
      <w:marLeft w:val="0"/>
      <w:marRight w:val="0"/>
      <w:marTop w:val="0"/>
      <w:marBottom w:val="0"/>
      <w:divBdr>
        <w:top w:val="none" w:sz="0" w:space="0" w:color="auto"/>
        <w:left w:val="none" w:sz="0" w:space="0" w:color="auto"/>
        <w:bottom w:val="none" w:sz="0" w:space="0" w:color="auto"/>
        <w:right w:val="none" w:sz="0" w:space="0" w:color="auto"/>
      </w:divBdr>
    </w:div>
    <w:div w:id="1149251152">
      <w:bodyDiv w:val="1"/>
      <w:marLeft w:val="0"/>
      <w:marRight w:val="0"/>
      <w:marTop w:val="0"/>
      <w:marBottom w:val="0"/>
      <w:divBdr>
        <w:top w:val="none" w:sz="0" w:space="0" w:color="auto"/>
        <w:left w:val="none" w:sz="0" w:space="0" w:color="auto"/>
        <w:bottom w:val="none" w:sz="0" w:space="0" w:color="auto"/>
        <w:right w:val="none" w:sz="0" w:space="0" w:color="auto"/>
      </w:divBdr>
    </w:div>
    <w:div w:id="1154027908">
      <w:bodyDiv w:val="1"/>
      <w:marLeft w:val="0"/>
      <w:marRight w:val="0"/>
      <w:marTop w:val="0"/>
      <w:marBottom w:val="0"/>
      <w:divBdr>
        <w:top w:val="none" w:sz="0" w:space="0" w:color="auto"/>
        <w:left w:val="none" w:sz="0" w:space="0" w:color="auto"/>
        <w:bottom w:val="none" w:sz="0" w:space="0" w:color="auto"/>
        <w:right w:val="none" w:sz="0" w:space="0" w:color="auto"/>
      </w:divBdr>
    </w:div>
    <w:div w:id="1166476524">
      <w:bodyDiv w:val="1"/>
      <w:marLeft w:val="0"/>
      <w:marRight w:val="0"/>
      <w:marTop w:val="0"/>
      <w:marBottom w:val="0"/>
      <w:divBdr>
        <w:top w:val="none" w:sz="0" w:space="0" w:color="auto"/>
        <w:left w:val="none" w:sz="0" w:space="0" w:color="auto"/>
        <w:bottom w:val="none" w:sz="0" w:space="0" w:color="auto"/>
        <w:right w:val="none" w:sz="0" w:space="0" w:color="auto"/>
      </w:divBdr>
    </w:div>
    <w:div w:id="1174028343">
      <w:bodyDiv w:val="1"/>
      <w:marLeft w:val="0"/>
      <w:marRight w:val="0"/>
      <w:marTop w:val="0"/>
      <w:marBottom w:val="0"/>
      <w:divBdr>
        <w:top w:val="none" w:sz="0" w:space="0" w:color="auto"/>
        <w:left w:val="none" w:sz="0" w:space="0" w:color="auto"/>
        <w:bottom w:val="none" w:sz="0" w:space="0" w:color="auto"/>
        <w:right w:val="none" w:sz="0" w:space="0" w:color="auto"/>
      </w:divBdr>
    </w:div>
    <w:div w:id="1178081212">
      <w:bodyDiv w:val="1"/>
      <w:marLeft w:val="0"/>
      <w:marRight w:val="0"/>
      <w:marTop w:val="0"/>
      <w:marBottom w:val="0"/>
      <w:divBdr>
        <w:top w:val="none" w:sz="0" w:space="0" w:color="auto"/>
        <w:left w:val="none" w:sz="0" w:space="0" w:color="auto"/>
        <w:bottom w:val="none" w:sz="0" w:space="0" w:color="auto"/>
        <w:right w:val="none" w:sz="0" w:space="0" w:color="auto"/>
      </w:divBdr>
      <w:divsChild>
        <w:div w:id="810363461">
          <w:marLeft w:val="360"/>
          <w:marRight w:val="0"/>
          <w:marTop w:val="200"/>
          <w:marBottom w:val="0"/>
          <w:divBdr>
            <w:top w:val="none" w:sz="0" w:space="0" w:color="auto"/>
            <w:left w:val="none" w:sz="0" w:space="0" w:color="auto"/>
            <w:bottom w:val="none" w:sz="0" w:space="0" w:color="auto"/>
            <w:right w:val="none" w:sz="0" w:space="0" w:color="auto"/>
          </w:divBdr>
        </w:div>
        <w:div w:id="597561776">
          <w:marLeft w:val="360"/>
          <w:marRight w:val="0"/>
          <w:marTop w:val="200"/>
          <w:marBottom w:val="0"/>
          <w:divBdr>
            <w:top w:val="none" w:sz="0" w:space="0" w:color="auto"/>
            <w:left w:val="none" w:sz="0" w:space="0" w:color="auto"/>
            <w:bottom w:val="none" w:sz="0" w:space="0" w:color="auto"/>
            <w:right w:val="none" w:sz="0" w:space="0" w:color="auto"/>
          </w:divBdr>
        </w:div>
        <w:div w:id="1840803065">
          <w:marLeft w:val="360"/>
          <w:marRight w:val="0"/>
          <w:marTop w:val="200"/>
          <w:marBottom w:val="0"/>
          <w:divBdr>
            <w:top w:val="none" w:sz="0" w:space="0" w:color="auto"/>
            <w:left w:val="none" w:sz="0" w:space="0" w:color="auto"/>
            <w:bottom w:val="none" w:sz="0" w:space="0" w:color="auto"/>
            <w:right w:val="none" w:sz="0" w:space="0" w:color="auto"/>
          </w:divBdr>
        </w:div>
      </w:divsChild>
    </w:div>
    <w:div w:id="1184320010">
      <w:bodyDiv w:val="1"/>
      <w:marLeft w:val="0"/>
      <w:marRight w:val="0"/>
      <w:marTop w:val="0"/>
      <w:marBottom w:val="0"/>
      <w:divBdr>
        <w:top w:val="none" w:sz="0" w:space="0" w:color="auto"/>
        <w:left w:val="none" w:sz="0" w:space="0" w:color="auto"/>
        <w:bottom w:val="none" w:sz="0" w:space="0" w:color="auto"/>
        <w:right w:val="none" w:sz="0" w:space="0" w:color="auto"/>
      </w:divBdr>
    </w:div>
    <w:div w:id="1200707317">
      <w:bodyDiv w:val="1"/>
      <w:marLeft w:val="0"/>
      <w:marRight w:val="0"/>
      <w:marTop w:val="0"/>
      <w:marBottom w:val="0"/>
      <w:divBdr>
        <w:top w:val="none" w:sz="0" w:space="0" w:color="auto"/>
        <w:left w:val="none" w:sz="0" w:space="0" w:color="auto"/>
        <w:bottom w:val="none" w:sz="0" w:space="0" w:color="auto"/>
        <w:right w:val="none" w:sz="0" w:space="0" w:color="auto"/>
      </w:divBdr>
    </w:div>
    <w:div w:id="1208109095">
      <w:bodyDiv w:val="1"/>
      <w:marLeft w:val="0"/>
      <w:marRight w:val="0"/>
      <w:marTop w:val="0"/>
      <w:marBottom w:val="0"/>
      <w:divBdr>
        <w:top w:val="none" w:sz="0" w:space="0" w:color="auto"/>
        <w:left w:val="none" w:sz="0" w:space="0" w:color="auto"/>
        <w:bottom w:val="none" w:sz="0" w:space="0" w:color="auto"/>
        <w:right w:val="none" w:sz="0" w:space="0" w:color="auto"/>
      </w:divBdr>
    </w:div>
    <w:div w:id="1209335892">
      <w:bodyDiv w:val="1"/>
      <w:marLeft w:val="0"/>
      <w:marRight w:val="0"/>
      <w:marTop w:val="0"/>
      <w:marBottom w:val="0"/>
      <w:divBdr>
        <w:top w:val="none" w:sz="0" w:space="0" w:color="auto"/>
        <w:left w:val="none" w:sz="0" w:space="0" w:color="auto"/>
        <w:bottom w:val="none" w:sz="0" w:space="0" w:color="auto"/>
        <w:right w:val="none" w:sz="0" w:space="0" w:color="auto"/>
      </w:divBdr>
    </w:div>
    <w:div w:id="1233589226">
      <w:bodyDiv w:val="1"/>
      <w:marLeft w:val="0"/>
      <w:marRight w:val="0"/>
      <w:marTop w:val="0"/>
      <w:marBottom w:val="0"/>
      <w:divBdr>
        <w:top w:val="none" w:sz="0" w:space="0" w:color="auto"/>
        <w:left w:val="none" w:sz="0" w:space="0" w:color="auto"/>
        <w:bottom w:val="none" w:sz="0" w:space="0" w:color="auto"/>
        <w:right w:val="none" w:sz="0" w:space="0" w:color="auto"/>
      </w:divBdr>
    </w:div>
    <w:div w:id="1234389943">
      <w:bodyDiv w:val="1"/>
      <w:marLeft w:val="0"/>
      <w:marRight w:val="0"/>
      <w:marTop w:val="0"/>
      <w:marBottom w:val="0"/>
      <w:divBdr>
        <w:top w:val="none" w:sz="0" w:space="0" w:color="auto"/>
        <w:left w:val="none" w:sz="0" w:space="0" w:color="auto"/>
        <w:bottom w:val="none" w:sz="0" w:space="0" w:color="auto"/>
        <w:right w:val="none" w:sz="0" w:space="0" w:color="auto"/>
      </w:divBdr>
      <w:divsChild>
        <w:div w:id="991954521">
          <w:marLeft w:val="360"/>
          <w:marRight w:val="0"/>
          <w:marTop w:val="200"/>
          <w:marBottom w:val="0"/>
          <w:divBdr>
            <w:top w:val="none" w:sz="0" w:space="0" w:color="auto"/>
            <w:left w:val="none" w:sz="0" w:space="0" w:color="auto"/>
            <w:bottom w:val="none" w:sz="0" w:space="0" w:color="auto"/>
            <w:right w:val="none" w:sz="0" w:space="0" w:color="auto"/>
          </w:divBdr>
        </w:div>
        <w:div w:id="2089380503">
          <w:marLeft w:val="360"/>
          <w:marRight w:val="0"/>
          <w:marTop w:val="200"/>
          <w:marBottom w:val="0"/>
          <w:divBdr>
            <w:top w:val="none" w:sz="0" w:space="0" w:color="auto"/>
            <w:left w:val="none" w:sz="0" w:space="0" w:color="auto"/>
            <w:bottom w:val="none" w:sz="0" w:space="0" w:color="auto"/>
            <w:right w:val="none" w:sz="0" w:space="0" w:color="auto"/>
          </w:divBdr>
        </w:div>
        <w:div w:id="16002883">
          <w:marLeft w:val="360"/>
          <w:marRight w:val="0"/>
          <w:marTop w:val="200"/>
          <w:marBottom w:val="0"/>
          <w:divBdr>
            <w:top w:val="none" w:sz="0" w:space="0" w:color="auto"/>
            <w:left w:val="none" w:sz="0" w:space="0" w:color="auto"/>
            <w:bottom w:val="none" w:sz="0" w:space="0" w:color="auto"/>
            <w:right w:val="none" w:sz="0" w:space="0" w:color="auto"/>
          </w:divBdr>
        </w:div>
        <w:div w:id="1818842063">
          <w:marLeft w:val="360"/>
          <w:marRight w:val="0"/>
          <w:marTop w:val="200"/>
          <w:marBottom w:val="0"/>
          <w:divBdr>
            <w:top w:val="none" w:sz="0" w:space="0" w:color="auto"/>
            <w:left w:val="none" w:sz="0" w:space="0" w:color="auto"/>
            <w:bottom w:val="none" w:sz="0" w:space="0" w:color="auto"/>
            <w:right w:val="none" w:sz="0" w:space="0" w:color="auto"/>
          </w:divBdr>
        </w:div>
      </w:divsChild>
    </w:div>
    <w:div w:id="1246841300">
      <w:bodyDiv w:val="1"/>
      <w:marLeft w:val="0"/>
      <w:marRight w:val="0"/>
      <w:marTop w:val="0"/>
      <w:marBottom w:val="0"/>
      <w:divBdr>
        <w:top w:val="none" w:sz="0" w:space="0" w:color="auto"/>
        <w:left w:val="none" w:sz="0" w:space="0" w:color="auto"/>
        <w:bottom w:val="none" w:sz="0" w:space="0" w:color="auto"/>
        <w:right w:val="none" w:sz="0" w:space="0" w:color="auto"/>
      </w:divBdr>
    </w:div>
    <w:div w:id="1251349081">
      <w:bodyDiv w:val="1"/>
      <w:marLeft w:val="0"/>
      <w:marRight w:val="0"/>
      <w:marTop w:val="0"/>
      <w:marBottom w:val="0"/>
      <w:divBdr>
        <w:top w:val="none" w:sz="0" w:space="0" w:color="auto"/>
        <w:left w:val="none" w:sz="0" w:space="0" w:color="auto"/>
        <w:bottom w:val="none" w:sz="0" w:space="0" w:color="auto"/>
        <w:right w:val="none" w:sz="0" w:space="0" w:color="auto"/>
      </w:divBdr>
    </w:div>
    <w:div w:id="1253078867">
      <w:bodyDiv w:val="1"/>
      <w:marLeft w:val="0"/>
      <w:marRight w:val="0"/>
      <w:marTop w:val="0"/>
      <w:marBottom w:val="0"/>
      <w:divBdr>
        <w:top w:val="none" w:sz="0" w:space="0" w:color="auto"/>
        <w:left w:val="none" w:sz="0" w:space="0" w:color="auto"/>
        <w:bottom w:val="none" w:sz="0" w:space="0" w:color="auto"/>
        <w:right w:val="none" w:sz="0" w:space="0" w:color="auto"/>
      </w:divBdr>
    </w:div>
    <w:div w:id="1268585387">
      <w:bodyDiv w:val="1"/>
      <w:marLeft w:val="0"/>
      <w:marRight w:val="0"/>
      <w:marTop w:val="0"/>
      <w:marBottom w:val="0"/>
      <w:divBdr>
        <w:top w:val="none" w:sz="0" w:space="0" w:color="auto"/>
        <w:left w:val="none" w:sz="0" w:space="0" w:color="auto"/>
        <w:bottom w:val="none" w:sz="0" w:space="0" w:color="auto"/>
        <w:right w:val="none" w:sz="0" w:space="0" w:color="auto"/>
      </w:divBdr>
    </w:div>
    <w:div w:id="1283875638">
      <w:bodyDiv w:val="1"/>
      <w:marLeft w:val="0"/>
      <w:marRight w:val="0"/>
      <w:marTop w:val="0"/>
      <w:marBottom w:val="0"/>
      <w:divBdr>
        <w:top w:val="none" w:sz="0" w:space="0" w:color="auto"/>
        <w:left w:val="none" w:sz="0" w:space="0" w:color="auto"/>
        <w:bottom w:val="none" w:sz="0" w:space="0" w:color="auto"/>
        <w:right w:val="none" w:sz="0" w:space="0" w:color="auto"/>
      </w:divBdr>
    </w:div>
    <w:div w:id="1285237181">
      <w:bodyDiv w:val="1"/>
      <w:marLeft w:val="0"/>
      <w:marRight w:val="0"/>
      <w:marTop w:val="0"/>
      <w:marBottom w:val="0"/>
      <w:divBdr>
        <w:top w:val="none" w:sz="0" w:space="0" w:color="auto"/>
        <w:left w:val="none" w:sz="0" w:space="0" w:color="auto"/>
        <w:bottom w:val="none" w:sz="0" w:space="0" w:color="auto"/>
        <w:right w:val="none" w:sz="0" w:space="0" w:color="auto"/>
      </w:divBdr>
    </w:div>
    <w:div w:id="1324624702">
      <w:bodyDiv w:val="1"/>
      <w:marLeft w:val="0"/>
      <w:marRight w:val="0"/>
      <w:marTop w:val="0"/>
      <w:marBottom w:val="0"/>
      <w:divBdr>
        <w:top w:val="none" w:sz="0" w:space="0" w:color="auto"/>
        <w:left w:val="none" w:sz="0" w:space="0" w:color="auto"/>
        <w:bottom w:val="none" w:sz="0" w:space="0" w:color="auto"/>
        <w:right w:val="none" w:sz="0" w:space="0" w:color="auto"/>
      </w:divBdr>
    </w:div>
    <w:div w:id="1366446254">
      <w:bodyDiv w:val="1"/>
      <w:marLeft w:val="0"/>
      <w:marRight w:val="0"/>
      <w:marTop w:val="0"/>
      <w:marBottom w:val="0"/>
      <w:divBdr>
        <w:top w:val="none" w:sz="0" w:space="0" w:color="auto"/>
        <w:left w:val="none" w:sz="0" w:space="0" w:color="auto"/>
        <w:bottom w:val="none" w:sz="0" w:space="0" w:color="auto"/>
        <w:right w:val="none" w:sz="0" w:space="0" w:color="auto"/>
      </w:divBdr>
    </w:div>
    <w:div w:id="1368138656">
      <w:bodyDiv w:val="1"/>
      <w:marLeft w:val="0"/>
      <w:marRight w:val="0"/>
      <w:marTop w:val="0"/>
      <w:marBottom w:val="0"/>
      <w:divBdr>
        <w:top w:val="none" w:sz="0" w:space="0" w:color="auto"/>
        <w:left w:val="none" w:sz="0" w:space="0" w:color="auto"/>
        <w:bottom w:val="none" w:sz="0" w:space="0" w:color="auto"/>
        <w:right w:val="none" w:sz="0" w:space="0" w:color="auto"/>
      </w:divBdr>
    </w:div>
    <w:div w:id="1373380894">
      <w:bodyDiv w:val="1"/>
      <w:marLeft w:val="0"/>
      <w:marRight w:val="0"/>
      <w:marTop w:val="0"/>
      <w:marBottom w:val="0"/>
      <w:divBdr>
        <w:top w:val="none" w:sz="0" w:space="0" w:color="auto"/>
        <w:left w:val="none" w:sz="0" w:space="0" w:color="auto"/>
        <w:bottom w:val="none" w:sz="0" w:space="0" w:color="auto"/>
        <w:right w:val="none" w:sz="0" w:space="0" w:color="auto"/>
      </w:divBdr>
    </w:div>
    <w:div w:id="1399672845">
      <w:bodyDiv w:val="1"/>
      <w:marLeft w:val="0"/>
      <w:marRight w:val="0"/>
      <w:marTop w:val="0"/>
      <w:marBottom w:val="0"/>
      <w:divBdr>
        <w:top w:val="none" w:sz="0" w:space="0" w:color="auto"/>
        <w:left w:val="none" w:sz="0" w:space="0" w:color="auto"/>
        <w:bottom w:val="none" w:sz="0" w:space="0" w:color="auto"/>
        <w:right w:val="none" w:sz="0" w:space="0" w:color="auto"/>
      </w:divBdr>
    </w:div>
    <w:div w:id="1402143847">
      <w:bodyDiv w:val="1"/>
      <w:marLeft w:val="0"/>
      <w:marRight w:val="0"/>
      <w:marTop w:val="0"/>
      <w:marBottom w:val="0"/>
      <w:divBdr>
        <w:top w:val="none" w:sz="0" w:space="0" w:color="auto"/>
        <w:left w:val="none" w:sz="0" w:space="0" w:color="auto"/>
        <w:bottom w:val="none" w:sz="0" w:space="0" w:color="auto"/>
        <w:right w:val="none" w:sz="0" w:space="0" w:color="auto"/>
      </w:divBdr>
    </w:div>
    <w:div w:id="1411075325">
      <w:bodyDiv w:val="1"/>
      <w:marLeft w:val="0"/>
      <w:marRight w:val="0"/>
      <w:marTop w:val="0"/>
      <w:marBottom w:val="0"/>
      <w:divBdr>
        <w:top w:val="none" w:sz="0" w:space="0" w:color="auto"/>
        <w:left w:val="none" w:sz="0" w:space="0" w:color="auto"/>
        <w:bottom w:val="none" w:sz="0" w:space="0" w:color="auto"/>
        <w:right w:val="none" w:sz="0" w:space="0" w:color="auto"/>
      </w:divBdr>
    </w:div>
    <w:div w:id="1421179395">
      <w:bodyDiv w:val="1"/>
      <w:marLeft w:val="0"/>
      <w:marRight w:val="0"/>
      <w:marTop w:val="0"/>
      <w:marBottom w:val="0"/>
      <w:divBdr>
        <w:top w:val="none" w:sz="0" w:space="0" w:color="auto"/>
        <w:left w:val="none" w:sz="0" w:space="0" w:color="auto"/>
        <w:bottom w:val="none" w:sz="0" w:space="0" w:color="auto"/>
        <w:right w:val="none" w:sz="0" w:space="0" w:color="auto"/>
      </w:divBdr>
    </w:div>
    <w:div w:id="1424909206">
      <w:bodyDiv w:val="1"/>
      <w:marLeft w:val="0"/>
      <w:marRight w:val="0"/>
      <w:marTop w:val="0"/>
      <w:marBottom w:val="0"/>
      <w:divBdr>
        <w:top w:val="none" w:sz="0" w:space="0" w:color="auto"/>
        <w:left w:val="none" w:sz="0" w:space="0" w:color="auto"/>
        <w:bottom w:val="none" w:sz="0" w:space="0" w:color="auto"/>
        <w:right w:val="none" w:sz="0" w:space="0" w:color="auto"/>
      </w:divBdr>
    </w:div>
    <w:div w:id="1436707664">
      <w:bodyDiv w:val="1"/>
      <w:marLeft w:val="0"/>
      <w:marRight w:val="0"/>
      <w:marTop w:val="0"/>
      <w:marBottom w:val="0"/>
      <w:divBdr>
        <w:top w:val="none" w:sz="0" w:space="0" w:color="auto"/>
        <w:left w:val="none" w:sz="0" w:space="0" w:color="auto"/>
        <w:bottom w:val="none" w:sz="0" w:space="0" w:color="auto"/>
        <w:right w:val="none" w:sz="0" w:space="0" w:color="auto"/>
      </w:divBdr>
    </w:div>
    <w:div w:id="1441560953">
      <w:bodyDiv w:val="1"/>
      <w:marLeft w:val="0"/>
      <w:marRight w:val="0"/>
      <w:marTop w:val="0"/>
      <w:marBottom w:val="0"/>
      <w:divBdr>
        <w:top w:val="none" w:sz="0" w:space="0" w:color="auto"/>
        <w:left w:val="none" w:sz="0" w:space="0" w:color="auto"/>
        <w:bottom w:val="none" w:sz="0" w:space="0" w:color="auto"/>
        <w:right w:val="none" w:sz="0" w:space="0" w:color="auto"/>
      </w:divBdr>
    </w:div>
    <w:div w:id="1453863550">
      <w:bodyDiv w:val="1"/>
      <w:marLeft w:val="0"/>
      <w:marRight w:val="0"/>
      <w:marTop w:val="0"/>
      <w:marBottom w:val="0"/>
      <w:divBdr>
        <w:top w:val="none" w:sz="0" w:space="0" w:color="auto"/>
        <w:left w:val="none" w:sz="0" w:space="0" w:color="auto"/>
        <w:bottom w:val="none" w:sz="0" w:space="0" w:color="auto"/>
        <w:right w:val="none" w:sz="0" w:space="0" w:color="auto"/>
      </w:divBdr>
    </w:div>
    <w:div w:id="1483740881">
      <w:bodyDiv w:val="1"/>
      <w:marLeft w:val="0"/>
      <w:marRight w:val="0"/>
      <w:marTop w:val="0"/>
      <w:marBottom w:val="0"/>
      <w:divBdr>
        <w:top w:val="none" w:sz="0" w:space="0" w:color="auto"/>
        <w:left w:val="none" w:sz="0" w:space="0" w:color="auto"/>
        <w:bottom w:val="none" w:sz="0" w:space="0" w:color="auto"/>
        <w:right w:val="none" w:sz="0" w:space="0" w:color="auto"/>
      </w:divBdr>
    </w:div>
    <w:div w:id="1513955578">
      <w:bodyDiv w:val="1"/>
      <w:marLeft w:val="0"/>
      <w:marRight w:val="0"/>
      <w:marTop w:val="0"/>
      <w:marBottom w:val="0"/>
      <w:divBdr>
        <w:top w:val="none" w:sz="0" w:space="0" w:color="auto"/>
        <w:left w:val="none" w:sz="0" w:space="0" w:color="auto"/>
        <w:bottom w:val="none" w:sz="0" w:space="0" w:color="auto"/>
        <w:right w:val="none" w:sz="0" w:space="0" w:color="auto"/>
      </w:divBdr>
    </w:div>
    <w:div w:id="1530332780">
      <w:bodyDiv w:val="1"/>
      <w:marLeft w:val="0"/>
      <w:marRight w:val="0"/>
      <w:marTop w:val="0"/>
      <w:marBottom w:val="0"/>
      <w:divBdr>
        <w:top w:val="none" w:sz="0" w:space="0" w:color="auto"/>
        <w:left w:val="none" w:sz="0" w:space="0" w:color="auto"/>
        <w:bottom w:val="none" w:sz="0" w:space="0" w:color="auto"/>
        <w:right w:val="none" w:sz="0" w:space="0" w:color="auto"/>
      </w:divBdr>
    </w:div>
    <w:div w:id="1534071791">
      <w:bodyDiv w:val="1"/>
      <w:marLeft w:val="0"/>
      <w:marRight w:val="0"/>
      <w:marTop w:val="0"/>
      <w:marBottom w:val="0"/>
      <w:divBdr>
        <w:top w:val="none" w:sz="0" w:space="0" w:color="auto"/>
        <w:left w:val="none" w:sz="0" w:space="0" w:color="auto"/>
        <w:bottom w:val="none" w:sz="0" w:space="0" w:color="auto"/>
        <w:right w:val="none" w:sz="0" w:space="0" w:color="auto"/>
      </w:divBdr>
    </w:div>
    <w:div w:id="1535385158">
      <w:bodyDiv w:val="1"/>
      <w:marLeft w:val="0"/>
      <w:marRight w:val="0"/>
      <w:marTop w:val="0"/>
      <w:marBottom w:val="0"/>
      <w:divBdr>
        <w:top w:val="none" w:sz="0" w:space="0" w:color="auto"/>
        <w:left w:val="none" w:sz="0" w:space="0" w:color="auto"/>
        <w:bottom w:val="none" w:sz="0" w:space="0" w:color="auto"/>
        <w:right w:val="none" w:sz="0" w:space="0" w:color="auto"/>
      </w:divBdr>
    </w:div>
    <w:div w:id="1536308343">
      <w:bodyDiv w:val="1"/>
      <w:marLeft w:val="0"/>
      <w:marRight w:val="0"/>
      <w:marTop w:val="0"/>
      <w:marBottom w:val="0"/>
      <w:divBdr>
        <w:top w:val="none" w:sz="0" w:space="0" w:color="auto"/>
        <w:left w:val="none" w:sz="0" w:space="0" w:color="auto"/>
        <w:bottom w:val="none" w:sz="0" w:space="0" w:color="auto"/>
        <w:right w:val="none" w:sz="0" w:space="0" w:color="auto"/>
      </w:divBdr>
    </w:div>
    <w:div w:id="1568108159">
      <w:bodyDiv w:val="1"/>
      <w:marLeft w:val="0"/>
      <w:marRight w:val="0"/>
      <w:marTop w:val="0"/>
      <w:marBottom w:val="0"/>
      <w:divBdr>
        <w:top w:val="none" w:sz="0" w:space="0" w:color="auto"/>
        <w:left w:val="none" w:sz="0" w:space="0" w:color="auto"/>
        <w:bottom w:val="none" w:sz="0" w:space="0" w:color="auto"/>
        <w:right w:val="none" w:sz="0" w:space="0" w:color="auto"/>
      </w:divBdr>
    </w:div>
    <w:div w:id="1585534784">
      <w:bodyDiv w:val="1"/>
      <w:marLeft w:val="0"/>
      <w:marRight w:val="0"/>
      <w:marTop w:val="0"/>
      <w:marBottom w:val="0"/>
      <w:divBdr>
        <w:top w:val="none" w:sz="0" w:space="0" w:color="auto"/>
        <w:left w:val="none" w:sz="0" w:space="0" w:color="auto"/>
        <w:bottom w:val="none" w:sz="0" w:space="0" w:color="auto"/>
        <w:right w:val="none" w:sz="0" w:space="0" w:color="auto"/>
      </w:divBdr>
    </w:div>
    <w:div w:id="1586260126">
      <w:bodyDiv w:val="1"/>
      <w:marLeft w:val="0"/>
      <w:marRight w:val="0"/>
      <w:marTop w:val="0"/>
      <w:marBottom w:val="0"/>
      <w:divBdr>
        <w:top w:val="none" w:sz="0" w:space="0" w:color="auto"/>
        <w:left w:val="none" w:sz="0" w:space="0" w:color="auto"/>
        <w:bottom w:val="none" w:sz="0" w:space="0" w:color="auto"/>
        <w:right w:val="none" w:sz="0" w:space="0" w:color="auto"/>
      </w:divBdr>
    </w:div>
    <w:div w:id="1591236043">
      <w:bodyDiv w:val="1"/>
      <w:marLeft w:val="0"/>
      <w:marRight w:val="0"/>
      <w:marTop w:val="0"/>
      <w:marBottom w:val="0"/>
      <w:divBdr>
        <w:top w:val="none" w:sz="0" w:space="0" w:color="auto"/>
        <w:left w:val="none" w:sz="0" w:space="0" w:color="auto"/>
        <w:bottom w:val="none" w:sz="0" w:space="0" w:color="auto"/>
        <w:right w:val="none" w:sz="0" w:space="0" w:color="auto"/>
      </w:divBdr>
    </w:div>
    <w:div w:id="1608003995">
      <w:bodyDiv w:val="1"/>
      <w:marLeft w:val="0"/>
      <w:marRight w:val="0"/>
      <w:marTop w:val="0"/>
      <w:marBottom w:val="0"/>
      <w:divBdr>
        <w:top w:val="none" w:sz="0" w:space="0" w:color="auto"/>
        <w:left w:val="none" w:sz="0" w:space="0" w:color="auto"/>
        <w:bottom w:val="none" w:sz="0" w:space="0" w:color="auto"/>
        <w:right w:val="none" w:sz="0" w:space="0" w:color="auto"/>
      </w:divBdr>
    </w:div>
    <w:div w:id="1610316242">
      <w:bodyDiv w:val="1"/>
      <w:marLeft w:val="0"/>
      <w:marRight w:val="0"/>
      <w:marTop w:val="0"/>
      <w:marBottom w:val="0"/>
      <w:divBdr>
        <w:top w:val="none" w:sz="0" w:space="0" w:color="auto"/>
        <w:left w:val="none" w:sz="0" w:space="0" w:color="auto"/>
        <w:bottom w:val="none" w:sz="0" w:space="0" w:color="auto"/>
        <w:right w:val="none" w:sz="0" w:space="0" w:color="auto"/>
      </w:divBdr>
    </w:div>
    <w:div w:id="1625690487">
      <w:bodyDiv w:val="1"/>
      <w:marLeft w:val="0"/>
      <w:marRight w:val="0"/>
      <w:marTop w:val="0"/>
      <w:marBottom w:val="0"/>
      <w:divBdr>
        <w:top w:val="none" w:sz="0" w:space="0" w:color="auto"/>
        <w:left w:val="none" w:sz="0" w:space="0" w:color="auto"/>
        <w:bottom w:val="none" w:sz="0" w:space="0" w:color="auto"/>
        <w:right w:val="none" w:sz="0" w:space="0" w:color="auto"/>
      </w:divBdr>
    </w:div>
    <w:div w:id="1652515071">
      <w:bodyDiv w:val="1"/>
      <w:marLeft w:val="0"/>
      <w:marRight w:val="0"/>
      <w:marTop w:val="0"/>
      <w:marBottom w:val="0"/>
      <w:divBdr>
        <w:top w:val="none" w:sz="0" w:space="0" w:color="auto"/>
        <w:left w:val="none" w:sz="0" w:space="0" w:color="auto"/>
        <w:bottom w:val="none" w:sz="0" w:space="0" w:color="auto"/>
        <w:right w:val="none" w:sz="0" w:space="0" w:color="auto"/>
      </w:divBdr>
    </w:div>
    <w:div w:id="1672639719">
      <w:bodyDiv w:val="1"/>
      <w:marLeft w:val="0"/>
      <w:marRight w:val="0"/>
      <w:marTop w:val="0"/>
      <w:marBottom w:val="0"/>
      <w:divBdr>
        <w:top w:val="none" w:sz="0" w:space="0" w:color="auto"/>
        <w:left w:val="none" w:sz="0" w:space="0" w:color="auto"/>
        <w:bottom w:val="none" w:sz="0" w:space="0" w:color="auto"/>
        <w:right w:val="none" w:sz="0" w:space="0" w:color="auto"/>
      </w:divBdr>
    </w:div>
    <w:div w:id="1685783644">
      <w:bodyDiv w:val="1"/>
      <w:marLeft w:val="0"/>
      <w:marRight w:val="0"/>
      <w:marTop w:val="0"/>
      <w:marBottom w:val="0"/>
      <w:divBdr>
        <w:top w:val="none" w:sz="0" w:space="0" w:color="auto"/>
        <w:left w:val="none" w:sz="0" w:space="0" w:color="auto"/>
        <w:bottom w:val="none" w:sz="0" w:space="0" w:color="auto"/>
        <w:right w:val="none" w:sz="0" w:space="0" w:color="auto"/>
      </w:divBdr>
    </w:div>
    <w:div w:id="1718161714">
      <w:bodyDiv w:val="1"/>
      <w:marLeft w:val="0"/>
      <w:marRight w:val="0"/>
      <w:marTop w:val="0"/>
      <w:marBottom w:val="0"/>
      <w:divBdr>
        <w:top w:val="none" w:sz="0" w:space="0" w:color="auto"/>
        <w:left w:val="none" w:sz="0" w:space="0" w:color="auto"/>
        <w:bottom w:val="none" w:sz="0" w:space="0" w:color="auto"/>
        <w:right w:val="none" w:sz="0" w:space="0" w:color="auto"/>
      </w:divBdr>
      <w:divsChild>
        <w:div w:id="2128498270">
          <w:marLeft w:val="547"/>
          <w:marRight w:val="0"/>
          <w:marTop w:val="200"/>
          <w:marBottom w:val="0"/>
          <w:divBdr>
            <w:top w:val="none" w:sz="0" w:space="0" w:color="auto"/>
            <w:left w:val="none" w:sz="0" w:space="0" w:color="auto"/>
            <w:bottom w:val="none" w:sz="0" w:space="0" w:color="auto"/>
            <w:right w:val="none" w:sz="0" w:space="0" w:color="auto"/>
          </w:divBdr>
        </w:div>
        <w:div w:id="1115370626">
          <w:marLeft w:val="547"/>
          <w:marRight w:val="0"/>
          <w:marTop w:val="200"/>
          <w:marBottom w:val="0"/>
          <w:divBdr>
            <w:top w:val="none" w:sz="0" w:space="0" w:color="auto"/>
            <w:left w:val="none" w:sz="0" w:space="0" w:color="auto"/>
            <w:bottom w:val="none" w:sz="0" w:space="0" w:color="auto"/>
            <w:right w:val="none" w:sz="0" w:space="0" w:color="auto"/>
          </w:divBdr>
        </w:div>
        <w:div w:id="412707738">
          <w:marLeft w:val="547"/>
          <w:marRight w:val="0"/>
          <w:marTop w:val="200"/>
          <w:marBottom w:val="0"/>
          <w:divBdr>
            <w:top w:val="none" w:sz="0" w:space="0" w:color="auto"/>
            <w:left w:val="none" w:sz="0" w:space="0" w:color="auto"/>
            <w:bottom w:val="none" w:sz="0" w:space="0" w:color="auto"/>
            <w:right w:val="none" w:sz="0" w:space="0" w:color="auto"/>
          </w:divBdr>
        </w:div>
        <w:div w:id="1107702886">
          <w:marLeft w:val="547"/>
          <w:marRight w:val="0"/>
          <w:marTop w:val="200"/>
          <w:marBottom w:val="0"/>
          <w:divBdr>
            <w:top w:val="none" w:sz="0" w:space="0" w:color="auto"/>
            <w:left w:val="none" w:sz="0" w:space="0" w:color="auto"/>
            <w:bottom w:val="none" w:sz="0" w:space="0" w:color="auto"/>
            <w:right w:val="none" w:sz="0" w:space="0" w:color="auto"/>
          </w:divBdr>
        </w:div>
        <w:div w:id="2005350507">
          <w:marLeft w:val="547"/>
          <w:marRight w:val="0"/>
          <w:marTop w:val="200"/>
          <w:marBottom w:val="0"/>
          <w:divBdr>
            <w:top w:val="none" w:sz="0" w:space="0" w:color="auto"/>
            <w:left w:val="none" w:sz="0" w:space="0" w:color="auto"/>
            <w:bottom w:val="none" w:sz="0" w:space="0" w:color="auto"/>
            <w:right w:val="none" w:sz="0" w:space="0" w:color="auto"/>
          </w:divBdr>
        </w:div>
        <w:div w:id="1819225086">
          <w:marLeft w:val="547"/>
          <w:marRight w:val="0"/>
          <w:marTop w:val="200"/>
          <w:marBottom w:val="0"/>
          <w:divBdr>
            <w:top w:val="none" w:sz="0" w:space="0" w:color="auto"/>
            <w:left w:val="none" w:sz="0" w:space="0" w:color="auto"/>
            <w:bottom w:val="none" w:sz="0" w:space="0" w:color="auto"/>
            <w:right w:val="none" w:sz="0" w:space="0" w:color="auto"/>
          </w:divBdr>
        </w:div>
        <w:div w:id="314721304">
          <w:marLeft w:val="547"/>
          <w:marRight w:val="0"/>
          <w:marTop w:val="200"/>
          <w:marBottom w:val="0"/>
          <w:divBdr>
            <w:top w:val="none" w:sz="0" w:space="0" w:color="auto"/>
            <w:left w:val="none" w:sz="0" w:space="0" w:color="auto"/>
            <w:bottom w:val="none" w:sz="0" w:space="0" w:color="auto"/>
            <w:right w:val="none" w:sz="0" w:space="0" w:color="auto"/>
          </w:divBdr>
        </w:div>
      </w:divsChild>
    </w:div>
    <w:div w:id="1737510226">
      <w:bodyDiv w:val="1"/>
      <w:marLeft w:val="0"/>
      <w:marRight w:val="0"/>
      <w:marTop w:val="0"/>
      <w:marBottom w:val="0"/>
      <w:divBdr>
        <w:top w:val="none" w:sz="0" w:space="0" w:color="auto"/>
        <w:left w:val="none" w:sz="0" w:space="0" w:color="auto"/>
        <w:bottom w:val="none" w:sz="0" w:space="0" w:color="auto"/>
        <w:right w:val="none" w:sz="0" w:space="0" w:color="auto"/>
      </w:divBdr>
    </w:div>
    <w:div w:id="1750931508">
      <w:bodyDiv w:val="1"/>
      <w:marLeft w:val="0"/>
      <w:marRight w:val="0"/>
      <w:marTop w:val="0"/>
      <w:marBottom w:val="0"/>
      <w:divBdr>
        <w:top w:val="none" w:sz="0" w:space="0" w:color="auto"/>
        <w:left w:val="none" w:sz="0" w:space="0" w:color="auto"/>
        <w:bottom w:val="none" w:sz="0" w:space="0" w:color="auto"/>
        <w:right w:val="none" w:sz="0" w:space="0" w:color="auto"/>
      </w:divBdr>
      <w:divsChild>
        <w:div w:id="409543285">
          <w:marLeft w:val="547"/>
          <w:marRight w:val="0"/>
          <w:marTop w:val="0"/>
          <w:marBottom w:val="0"/>
          <w:divBdr>
            <w:top w:val="none" w:sz="0" w:space="0" w:color="auto"/>
            <w:left w:val="none" w:sz="0" w:space="0" w:color="auto"/>
            <w:bottom w:val="none" w:sz="0" w:space="0" w:color="auto"/>
            <w:right w:val="none" w:sz="0" w:space="0" w:color="auto"/>
          </w:divBdr>
        </w:div>
      </w:divsChild>
    </w:div>
    <w:div w:id="1759474541">
      <w:bodyDiv w:val="1"/>
      <w:marLeft w:val="0"/>
      <w:marRight w:val="0"/>
      <w:marTop w:val="0"/>
      <w:marBottom w:val="0"/>
      <w:divBdr>
        <w:top w:val="none" w:sz="0" w:space="0" w:color="auto"/>
        <w:left w:val="none" w:sz="0" w:space="0" w:color="auto"/>
        <w:bottom w:val="none" w:sz="0" w:space="0" w:color="auto"/>
        <w:right w:val="none" w:sz="0" w:space="0" w:color="auto"/>
      </w:divBdr>
    </w:div>
    <w:div w:id="1786845925">
      <w:bodyDiv w:val="1"/>
      <w:marLeft w:val="0"/>
      <w:marRight w:val="0"/>
      <w:marTop w:val="0"/>
      <w:marBottom w:val="0"/>
      <w:divBdr>
        <w:top w:val="none" w:sz="0" w:space="0" w:color="auto"/>
        <w:left w:val="none" w:sz="0" w:space="0" w:color="auto"/>
        <w:bottom w:val="none" w:sz="0" w:space="0" w:color="auto"/>
        <w:right w:val="none" w:sz="0" w:space="0" w:color="auto"/>
      </w:divBdr>
    </w:div>
    <w:div w:id="1879589351">
      <w:bodyDiv w:val="1"/>
      <w:marLeft w:val="0"/>
      <w:marRight w:val="0"/>
      <w:marTop w:val="0"/>
      <w:marBottom w:val="0"/>
      <w:divBdr>
        <w:top w:val="none" w:sz="0" w:space="0" w:color="auto"/>
        <w:left w:val="none" w:sz="0" w:space="0" w:color="auto"/>
        <w:bottom w:val="none" w:sz="0" w:space="0" w:color="auto"/>
        <w:right w:val="none" w:sz="0" w:space="0" w:color="auto"/>
      </w:divBdr>
    </w:div>
    <w:div w:id="1884058316">
      <w:bodyDiv w:val="1"/>
      <w:marLeft w:val="0"/>
      <w:marRight w:val="0"/>
      <w:marTop w:val="0"/>
      <w:marBottom w:val="0"/>
      <w:divBdr>
        <w:top w:val="none" w:sz="0" w:space="0" w:color="auto"/>
        <w:left w:val="none" w:sz="0" w:space="0" w:color="auto"/>
        <w:bottom w:val="none" w:sz="0" w:space="0" w:color="auto"/>
        <w:right w:val="none" w:sz="0" w:space="0" w:color="auto"/>
      </w:divBdr>
    </w:div>
    <w:div w:id="1889797145">
      <w:bodyDiv w:val="1"/>
      <w:marLeft w:val="0"/>
      <w:marRight w:val="0"/>
      <w:marTop w:val="0"/>
      <w:marBottom w:val="0"/>
      <w:divBdr>
        <w:top w:val="none" w:sz="0" w:space="0" w:color="auto"/>
        <w:left w:val="none" w:sz="0" w:space="0" w:color="auto"/>
        <w:bottom w:val="none" w:sz="0" w:space="0" w:color="auto"/>
        <w:right w:val="none" w:sz="0" w:space="0" w:color="auto"/>
      </w:divBdr>
    </w:div>
    <w:div w:id="1900895321">
      <w:bodyDiv w:val="1"/>
      <w:marLeft w:val="0"/>
      <w:marRight w:val="0"/>
      <w:marTop w:val="0"/>
      <w:marBottom w:val="0"/>
      <w:divBdr>
        <w:top w:val="none" w:sz="0" w:space="0" w:color="auto"/>
        <w:left w:val="none" w:sz="0" w:space="0" w:color="auto"/>
        <w:bottom w:val="none" w:sz="0" w:space="0" w:color="auto"/>
        <w:right w:val="none" w:sz="0" w:space="0" w:color="auto"/>
      </w:divBdr>
    </w:div>
    <w:div w:id="1920940718">
      <w:bodyDiv w:val="1"/>
      <w:marLeft w:val="0"/>
      <w:marRight w:val="0"/>
      <w:marTop w:val="0"/>
      <w:marBottom w:val="0"/>
      <w:divBdr>
        <w:top w:val="none" w:sz="0" w:space="0" w:color="auto"/>
        <w:left w:val="none" w:sz="0" w:space="0" w:color="auto"/>
        <w:bottom w:val="none" w:sz="0" w:space="0" w:color="auto"/>
        <w:right w:val="none" w:sz="0" w:space="0" w:color="auto"/>
      </w:divBdr>
    </w:div>
    <w:div w:id="1938127327">
      <w:bodyDiv w:val="1"/>
      <w:marLeft w:val="0"/>
      <w:marRight w:val="0"/>
      <w:marTop w:val="0"/>
      <w:marBottom w:val="0"/>
      <w:divBdr>
        <w:top w:val="none" w:sz="0" w:space="0" w:color="auto"/>
        <w:left w:val="none" w:sz="0" w:space="0" w:color="auto"/>
        <w:bottom w:val="none" w:sz="0" w:space="0" w:color="auto"/>
        <w:right w:val="none" w:sz="0" w:space="0" w:color="auto"/>
      </w:divBdr>
    </w:div>
    <w:div w:id="1944532815">
      <w:bodyDiv w:val="1"/>
      <w:marLeft w:val="0"/>
      <w:marRight w:val="0"/>
      <w:marTop w:val="0"/>
      <w:marBottom w:val="0"/>
      <w:divBdr>
        <w:top w:val="none" w:sz="0" w:space="0" w:color="auto"/>
        <w:left w:val="none" w:sz="0" w:space="0" w:color="auto"/>
        <w:bottom w:val="none" w:sz="0" w:space="0" w:color="auto"/>
        <w:right w:val="none" w:sz="0" w:space="0" w:color="auto"/>
      </w:divBdr>
    </w:div>
    <w:div w:id="1964920720">
      <w:bodyDiv w:val="1"/>
      <w:marLeft w:val="0"/>
      <w:marRight w:val="0"/>
      <w:marTop w:val="0"/>
      <w:marBottom w:val="0"/>
      <w:divBdr>
        <w:top w:val="none" w:sz="0" w:space="0" w:color="auto"/>
        <w:left w:val="none" w:sz="0" w:space="0" w:color="auto"/>
        <w:bottom w:val="none" w:sz="0" w:space="0" w:color="auto"/>
        <w:right w:val="none" w:sz="0" w:space="0" w:color="auto"/>
      </w:divBdr>
    </w:div>
    <w:div w:id="1981573451">
      <w:bodyDiv w:val="1"/>
      <w:marLeft w:val="0"/>
      <w:marRight w:val="0"/>
      <w:marTop w:val="0"/>
      <w:marBottom w:val="0"/>
      <w:divBdr>
        <w:top w:val="none" w:sz="0" w:space="0" w:color="auto"/>
        <w:left w:val="none" w:sz="0" w:space="0" w:color="auto"/>
        <w:bottom w:val="none" w:sz="0" w:space="0" w:color="auto"/>
        <w:right w:val="none" w:sz="0" w:space="0" w:color="auto"/>
      </w:divBdr>
    </w:div>
    <w:div w:id="1988048669">
      <w:bodyDiv w:val="1"/>
      <w:marLeft w:val="0"/>
      <w:marRight w:val="0"/>
      <w:marTop w:val="0"/>
      <w:marBottom w:val="0"/>
      <w:divBdr>
        <w:top w:val="none" w:sz="0" w:space="0" w:color="auto"/>
        <w:left w:val="none" w:sz="0" w:space="0" w:color="auto"/>
        <w:bottom w:val="none" w:sz="0" w:space="0" w:color="auto"/>
        <w:right w:val="none" w:sz="0" w:space="0" w:color="auto"/>
      </w:divBdr>
    </w:div>
    <w:div w:id="2002464024">
      <w:bodyDiv w:val="1"/>
      <w:marLeft w:val="0"/>
      <w:marRight w:val="0"/>
      <w:marTop w:val="0"/>
      <w:marBottom w:val="0"/>
      <w:divBdr>
        <w:top w:val="none" w:sz="0" w:space="0" w:color="auto"/>
        <w:left w:val="none" w:sz="0" w:space="0" w:color="auto"/>
        <w:bottom w:val="none" w:sz="0" w:space="0" w:color="auto"/>
        <w:right w:val="none" w:sz="0" w:space="0" w:color="auto"/>
      </w:divBdr>
    </w:div>
    <w:div w:id="2006467231">
      <w:bodyDiv w:val="1"/>
      <w:marLeft w:val="0"/>
      <w:marRight w:val="0"/>
      <w:marTop w:val="0"/>
      <w:marBottom w:val="0"/>
      <w:divBdr>
        <w:top w:val="none" w:sz="0" w:space="0" w:color="auto"/>
        <w:left w:val="none" w:sz="0" w:space="0" w:color="auto"/>
        <w:bottom w:val="none" w:sz="0" w:space="0" w:color="auto"/>
        <w:right w:val="none" w:sz="0" w:space="0" w:color="auto"/>
      </w:divBdr>
    </w:div>
    <w:div w:id="2016418330">
      <w:bodyDiv w:val="1"/>
      <w:marLeft w:val="0"/>
      <w:marRight w:val="0"/>
      <w:marTop w:val="0"/>
      <w:marBottom w:val="0"/>
      <w:divBdr>
        <w:top w:val="none" w:sz="0" w:space="0" w:color="auto"/>
        <w:left w:val="none" w:sz="0" w:space="0" w:color="auto"/>
        <w:bottom w:val="none" w:sz="0" w:space="0" w:color="auto"/>
        <w:right w:val="none" w:sz="0" w:space="0" w:color="auto"/>
      </w:divBdr>
    </w:div>
    <w:div w:id="2032954125">
      <w:bodyDiv w:val="1"/>
      <w:marLeft w:val="0"/>
      <w:marRight w:val="0"/>
      <w:marTop w:val="0"/>
      <w:marBottom w:val="0"/>
      <w:divBdr>
        <w:top w:val="none" w:sz="0" w:space="0" w:color="auto"/>
        <w:left w:val="none" w:sz="0" w:space="0" w:color="auto"/>
        <w:bottom w:val="none" w:sz="0" w:space="0" w:color="auto"/>
        <w:right w:val="none" w:sz="0" w:space="0" w:color="auto"/>
      </w:divBdr>
    </w:div>
    <w:div w:id="2051300818">
      <w:bodyDiv w:val="1"/>
      <w:marLeft w:val="0"/>
      <w:marRight w:val="0"/>
      <w:marTop w:val="0"/>
      <w:marBottom w:val="0"/>
      <w:divBdr>
        <w:top w:val="none" w:sz="0" w:space="0" w:color="auto"/>
        <w:left w:val="none" w:sz="0" w:space="0" w:color="auto"/>
        <w:bottom w:val="none" w:sz="0" w:space="0" w:color="auto"/>
        <w:right w:val="none" w:sz="0" w:space="0" w:color="auto"/>
      </w:divBdr>
    </w:div>
    <w:div w:id="2071464247">
      <w:bodyDiv w:val="1"/>
      <w:marLeft w:val="0"/>
      <w:marRight w:val="0"/>
      <w:marTop w:val="0"/>
      <w:marBottom w:val="0"/>
      <w:divBdr>
        <w:top w:val="none" w:sz="0" w:space="0" w:color="auto"/>
        <w:left w:val="none" w:sz="0" w:space="0" w:color="auto"/>
        <w:bottom w:val="none" w:sz="0" w:space="0" w:color="auto"/>
        <w:right w:val="none" w:sz="0" w:space="0" w:color="auto"/>
      </w:divBdr>
    </w:div>
    <w:div w:id="2076471330">
      <w:bodyDiv w:val="1"/>
      <w:marLeft w:val="0"/>
      <w:marRight w:val="0"/>
      <w:marTop w:val="0"/>
      <w:marBottom w:val="0"/>
      <w:divBdr>
        <w:top w:val="none" w:sz="0" w:space="0" w:color="auto"/>
        <w:left w:val="none" w:sz="0" w:space="0" w:color="auto"/>
        <w:bottom w:val="none" w:sz="0" w:space="0" w:color="auto"/>
        <w:right w:val="none" w:sz="0" w:space="0" w:color="auto"/>
      </w:divBdr>
    </w:div>
    <w:div w:id="2077163629">
      <w:bodyDiv w:val="1"/>
      <w:marLeft w:val="0"/>
      <w:marRight w:val="0"/>
      <w:marTop w:val="0"/>
      <w:marBottom w:val="0"/>
      <w:divBdr>
        <w:top w:val="none" w:sz="0" w:space="0" w:color="auto"/>
        <w:left w:val="none" w:sz="0" w:space="0" w:color="auto"/>
        <w:bottom w:val="none" w:sz="0" w:space="0" w:color="auto"/>
        <w:right w:val="none" w:sz="0" w:space="0" w:color="auto"/>
      </w:divBdr>
    </w:div>
    <w:div w:id="2083524829">
      <w:bodyDiv w:val="1"/>
      <w:marLeft w:val="0"/>
      <w:marRight w:val="0"/>
      <w:marTop w:val="0"/>
      <w:marBottom w:val="0"/>
      <w:divBdr>
        <w:top w:val="none" w:sz="0" w:space="0" w:color="auto"/>
        <w:left w:val="none" w:sz="0" w:space="0" w:color="auto"/>
        <w:bottom w:val="none" w:sz="0" w:space="0" w:color="auto"/>
        <w:right w:val="none" w:sz="0" w:space="0" w:color="auto"/>
      </w:divBdr>
    </w:div>
    <w:div w:id="2121292041">
      <w:bodyDiv w:val="1"/>
      <w:marLeft w:val="0"/>
      <w:marRight w:val="0"/>
      <w:marTop w:val="0"/>
      <w:marBottom w:val="0"/>
      <w:divBdr>
        <w:top w:val="none" w:sz="0" w:space="0" w:color="auto"/>
        <w:left w:val="none" w:sz="0" w:space="0" w:color="auto"/>
        <w:bottom w:val="none" w:sz="0" w:space="0" w:color="auto"/>
        <w:right w:val="none" w:sz="0" w:space="0" w:color="auto"/>
      </w:divBdr>
    </w:div>
    <w:div w:id="2123260324">
      <w:bodyDiv w:val="1"/>
      <w:marLeft w:val="0"/>
      <w:marRight w:val="0"/>
      <w:marTop w:val="0"/>
      <w:marBottom w:val="0"/>
      <w:divBdr>
        <w:top w:val="none" w:sz="0" w:space="0" w:color="auto"/>
        <w:left w:val="none" w:sz="0" w:space="0" w:color="auto"/>
        <w:bottom w:val="none" w:sz="0" w:space="0" w:color="auto"/>
        <w:right w:val="none" w:sz="0" w:space="0" w:color="auto"/>
      </w:divBdr>
    </w:div>
    <w:div w:id="2132819564">
      <w:bodyDiv w:val="1"/>
      <w:marLeft w:val="0"/>
      <w:marRight w:val="0"/>
      <w:marTop w:val="0"/>
      <w:marBottom w:val="0"/>
      <w:divBdr>
        <w:top w:val="none" w:sz="0" w:space="0" w:color="auto"/>
        <w:left w:val="none" w:sz="0" w:space="0" w:color="auto"/>
        <w:bottom w:val="none" w:sz="0" w:space="0" w:color="auto"/>
        <w:right w:val="none" w:sz="0" w:space="0" w:color="auto"/>
      </w:divBdr>
    </w:div>
    <w:div w:id="21465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baonlin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aonline.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amonitor.cz/kategorie/cba-hypomonito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baonline.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lastní 1">
      <a:majorFont>
        <a:latin typeface="Calibri Light"/>
        <a:ea typeface=""/>
        <a:cs typeface=""/>
      </a:majorFont>
      <a:minorFont>
        <a:latin typeface="Calibri Ligh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F6F5-D843-4129-900A-FD170C2A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1170</Words>
  <Characters>6909</Characters>
  <Application>Microsoft Office Word</Application>
  <DocSecurity>0</DocSecurity>
  <Lines>57</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vlachova</dc:creator>
  <cp:lastModifiedBy>Duffek, Adam (ČBA)</cp:lastModifiedBy>
  <cp:revision>4</cp:revision>
  <cp:lastPrinted>2024-08-12T11:42:00Z</cp:lastPrinted>
  <dcterms:created xsi:type="dcterms:W3CDTF">2024-09-12T09:56:00Z</dcterms:created>
  <dcterms:modified xsi:type="dcterms:W3CDTF">2024-09-12T11:07:00Z</dcterms:modified>
</cp:coreProperties>
</file>